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5F09" w14:textId="77777777" w:rsidR="00A87987" w:rsidRDefault="00A87987">
      <w:pPr>
        <w:tabs>
          <w:tab w:val="left" w:pos="1276"/>
        </w:tabs>
        <w:jc w:val="both"/>
        <w:rPr>
          <w:rFonts w:ascii="Arial" w:hAnsi="Arial"/>
        </w:rPr>
      </w:pPr>
    </w:p>
    <w:p w14:paraId="7EAE8241" w14:textId="77777777" w:rsidR="009B2BB7" w:rsidRDefault="009B2BB7">
      <w:pPr>
        <w:tabs>
          <w:tab w:val="left" w:pos="1276"/>
        </w:tabs>
        <w:jc w:val="both"/>
        <w:rPr>
          <w:rFonts w:ascii="Arial" w:hAnsi="Arial"/>
        </w:rPr>
      </w:pPr>
    </w:p>
    <w:p w14:paraId="07C7FB57" w14:textId="77777777" w:rsidR="009B2BB7" w:rsidRDefault="009B2BB7">
      <w:pPr>
        <w:tabs>
          <w:tab w:val="left" w:pos="1276"/>
        </w:tabs>
        <w:jc w:val="both"/>
        <w:rPr>
          <w:rFonts w:ascii="Arial" w:hAnsi="Arial"/>
        </w:rPr>
      </w:pPr>
    </w:p>
    <w:p w14:paraId="1E01F8AC" w14:textId="77777777" w:rsidR="00A87987" w:rsidRDefault="00A87987">
      <w:pPr>
        <w:tabs>
          <w:tab w:val="left" w:pos="1276"/>
        </w:tabs>
        <w:jc w:val="both"/>
        <w:rPr>
          <w:rFonts w:ascii="Arial" w:hAnsi="Arial"/>
        </w:rPr>
      </w:pPr>
    </w:p>
    <w:p w14:paraId="4CAD9D93" w14:textId="77777777" w:rsidR="00A87987" w:rsidRDefault="00A87987" w:rsidP="00983F72">
      <w:pPr>
        <w:tabs>
          <w:tab w:val="left" w:pos="1276"/>
        </w:tabs>
        <w:jc w:val="center"/>
        <w:rPr>
          <w:rFonts w:ascii="Arial" w:hAnsi="Arial"/>
        </w:rPr>
      </w:pPr>
    </w:p>
    <w:p w14:paraId="3B82E7FE" w14:textId="77777777" w:rsidR="00A87987" w:rsidRDefault="00A87987" w:rsidP="00983F72">
      <w:pPr>
        <w:tabs>
          <w:tab w:val="left" w:pos="1276"/>
        </w:tabs>
        <w:jc w:val="center"/>
        <w:rPr>
          <w:rFonts w:ascii="Arial" w:hAnsi="Arial"/>
          <w:b/>
        </w:rPr>
      </w:pPr>
      <w:r>
        <w:rPr>
          <w:rFonts w:ascii="Arial" w:hAnsi="Arial"/>
          <w:b/>
        </w:rPr>
        <w:t>“LIBURNIJA” d.o.o. ZADAR</w:t>
      </w:r>
    </w:p>
    <w:p w14:paraId="280AE214" w14:textId="77777777" w:rsidR="00A87987" w:rsidRDefault="00A87987" w:rsidP="00983F72">
      <w:pPr>
        <w:tabs>
          <w:tab w:val="left" w:pos="1276"/>
        </w:tabs>
        <w:jc w:val="center"/>
        <w:rPr>
          <w:rFonts w:ascii="Arial" w:hAnsi="Arial"/>
          <w:b/>
        </w:rPr>
      </w:pPr>
    </w:p>
    <w:p w14:paraId="448FD4D5" w14:textId="77777777" w:rsidR="00A87987" w:rsidRDefault="00A87987" w:rsidP="00983F72">
      <w:pPr>
        <w:jc w:val="center"/>
        <w:rPr>
          <w:rFonts w:ascii="Arial" w:hAnsi="Arial"/>
          <w:b/>
        </w:rPr>
      </w:pPr>
      <w:r>
        <w:rPr>
          <w:rFonts w:ascii="Arial" w:hAnsi="Arial"/>
          <w:b/>
        </w:rPr>
        <w:t>BILJEŠKE UZ FINANCIJSKE</w:t>
      </w:r>
    </w:p>
    <w:p w14:paraId="5CE4D8BA" w14:textId="77777777" w:rsidR="00A87987" w:rsidRDefault="00A87987" w:rsidP="00983F72">
      <w:pPr>
        <w:jc w:val="center"/>
        <w:rPr>
          <w:rFonts w:ascii="Arial" w:hAnsi="Arial"/>
          <w:b/>
        </w:rPr>
      </w:pPr>
      <w:r>
        <w:rPr>
          <w:rFonts w:ascii="Arial" w:hAnsi="Arial"/>
          <w:b/>
        </w:rPr>
        <w:t>IZVJEŠTAJE ZA 20</w:t>
      </w:r>
      <w:r w:rsidR="00AC337D">
        <w:rPr>
          <w:rFonts w:ascii="Arial" w:hAnsi="Arial"/>
          <w:b/>
        </w:rPr>
        <w:t>1</w:t>
      </w:r>
      <w:r w:rsidR="003D3AA5">
        <w:rPr>
          <w:rFonts w:ascii="Arial" w:hAnsi="Arial"/>
          <w:b/>
        </w:rPr>
        <w:t>5</w:t>
      </w:r>
      <w:r>
        <w:rPr>
          <w:rFonts w:ascii="Arial" w:hAnsi="Arial"/>
          <w:b/>
        </w:rPr>
        <w:t>. GODINU</w:t>
      </w:r>
    </w:p>
    <w:p w14:paraId="525B403F" w14:textId="77777777" w:rsidR="0074597E" w:rsidRDefault="0074597E" w:rsidP="00983F72">
      <w:pPr>
        <w:jc w:val="center"/>
        <w:rPr>
          <w:rFonts w:ascii="Arial" w:hAnsi="Arial"/>
          <w:b/>
        </w:rPr>
      </w:pPr>
    </w:p>
    <w:p w14:paraId="11BC8137" w14:textId="77777777" w:rsidR="0074597E" w:rsidRDefault="0074597E" w:rsidP="00983F72">
      <w:pPr>
        <w:jc w:val="center"/>
        <w:rPr>
          <w:rFonts w:ascii="Arial" w:hAnsi="Arial"/>
          <w:b/>
        </w:rPr>
      </w:pPr>
    </w:p>
    <w:p w14:paraId="07B5C3AC" w14:textId="77777777" w:rsidR="0074597E" w:rsidRDefault="0074597E" w:rsidP="00983F72">
      <w:pPr>
        <w:jc w:val="center"/>
        <w:rPr>
          <w:rFonts w:ascii="Arial" w:hAnsi="Arial"/>
          <w:b/>
        </w:rPr>
      </w:pPr>
    </w:p>
    <w:p w14:paraId="632042CC" w14:textId="77777777" w:rsidR="0074597E" w:rsidRDefault="0074597E" w:rsidP="00983F72">
      <w:pPr>
        <w:jc w:val="center"/>
        <w:rPr>
          <w:rFonts w:ascii="Arial" w:hAnsi="Arial"/>
          <w:b/>
        </w:rPr>
      </w:pPr>
    </w:p>
    <w:p w14:paraId="67AF777B" w14:textId="77777777" w:rsidR="0074597E" w:rsidRDefault="0074597E" w:rsidP="00983F72">
      <w:pPr>
        <w:jc w:val="center"/>
        <w:rPr>
          <w:rFonts w:ascii="Arial" w:hAnsi="Arial"/>
          <w:b/>
        </w:rPr>
      </w:pPr>
    </w:p>
    <w:p w14:paraId="51878EB0" w14:textId="77777777" w:rsidR="0074597E" w:rsidRDefault="0074597E" w:rsidP="00983F72">
      <w:pPr>
        <w:jc w:val="center"/>
        <w:rPr>
          <w:rFonts w:ascii="Arial" w:hAnsi="Arial"/>
          <w:b/>
        </w:rPr>
      </w:pPr>
    </w:p>
    <w:p w14:paraId="5879CA15" w14:textId="77777777" w:rsidR="0074597E" w:rsidRDefault="0074597E" w:rsidP="00983F72">
      <w:pPr>
        <w:jc w:val="center"/>
        <w:rPr>
          <w:rFonts w:ascii="Arial" w:hAnsi="Arial"/>
          <w:b/>
        </w:rPr>
      </w:pPr>
    </w:p>
    <w:p w14:paraId="534A60CB" w14:textId="77777777" w:rsidR="0074597E" w:rsidRDefault="0074597E" w:rsidP="00983F72">
      <w:pPr>
        <w:jc w:val="center"/>
        <w:rPr>
          <w:rFonts w:ascii="Arial" w:hAnsi="Arial"/>
          <w:b/>
        </w:rPr>
      </w:pPr>
    </w:p>
    <w:p w14:paraId="67702B6D" w14:textId="77777777" w:rsidR="0074597E" w:rsidRDefault="0074597E" w:rsidP="00983F72">
      <w:pPr>
        <w:jc w:val="center"/>
        <w:rPr>
          <w:rFonts w:ascii="Arial" w:hAnsi="Arial"/>
          <w:b/>
        </w:rPr>
      </w:pPr>
    </w:p>
    <w:p w14:paraId="553EF313" w14:textId="77777777" w:rsidR="0074597E" w:rsidRDefault="0074597E" w:rsidP="00983F72">
      <w:pPr>
        <w:jc w:val="center"/>
        <w:rPr>
          <w:rFonts w:ascii="Arial" w:hAnsi="Arial"/>
          <w:b/>
        </w:rPr>
      </w:pPr>
    </w:p>
    <w:p w14:paraId="6B00111E" w14:textId="77777777" w:rsidR="0074597E" w:rsidRDefault="0074597E" w:rsidP="00983F72">
      <w:pPr>
        <w:jc w:val="center"/>
        <w:rPr>
          <w:rFonts w:ascii="Arial" w:hAnsi="Arial"/>
          <w:b/>
        </w:rPr>
      </w:pPr>
    </w:p>
    <w:p w14:paraId="7C9D9758" w14:textId="77777777" w:rsidR="0074597E" w:rsidRDefault="0074597E" w:rsidP="00983F72">
      <w:pPr>
        <w:jc w:val="center"/>
        <w:rPr>
          <w:rFonts w:ascii="Arial" w:hAnsi="Arial"/>
          <w:b/>
        </w:rPr>
      </w:pPr>
    </w:p>
    <w:p w14:paraId="44C3F717" w14:textId="77777777" w:rsidR="0074597E" w:rsidRDefault="0074597E" w:rsidP="00983F72">
      <w:pPr>
        <w:jc w:val="center"/>
        <w:rPr>
          <w:rFonts w:ascii="Arial" w:hAnsi="Arial"/>
          <w:b/>
        </w:rPr>
      </w:pPr>
    </w:p>
    <w:p w14:paraId="2CEB0B64" w14:textId="77777777" w:rsidR="0074597E" w:rsidRDefault="0074597E" w:rsidP="00983F72">
      <w:pPr>
        <w:jc w:val="center"/>
        <w:rPr>
          <w:rFonts w:ascii="Arial" w:hAnsi="Arial"/>
          <w:b/>
        </w:rPr>
      </w:pPr>
    </w:p>
    <w:p w14:paraId="5020D398" w14:textId="77777777" w:rsidR="0074597E" w:rsidRDefault="0074597E" w:rsidP="00983F72">
      <w:pPr>
        <w:jc w:val="center"/>
        <w:rPr>
          <w:rFonts w:ascii="Arial" w:hAnsi="Arial"/>
          <w:b/>
        </w:rPr>
      </w:pPr>
    </w:p>
    <w:p w14:paraId="16624703" w14:textId="77777777" w:rsidR="0074597E" w:rsidRDefault="0074597E" w:rsidP="00983F72">
      <w:pPr>
        <w:jc w:val="center"/>
        <w:rPr>
          <w:rFonts w:ascii="Arial" w:hAnsi="Arial"/>
          <w:b/>
        </w:rPr>
      </w:pPr>
    </w:p>
    <w:p w14:paraId="534AFAEE" w14:textId="77777777" w:rsidR="0074597E" w:rsidRDefault="0074597E" w:rsidP="00983F72">
      <w:pPr>
        <w:jc w:val="center"/>
        <w:rPr>
          <w:rFonts w:ascii="Arial" w:hAnsi="Arial"/>
          <w:b/>
        </w:rPr>
      </w:pPr>
    </w:p>
    <w:p w14:paraId="7E89692E" w14:textId="77777777" w:rsidR="0074597E" w:rsidRDefault="0074597E" w:rsidP="00983F72">
      <w:pPr>
        <w:jc w:val="center"/>
        <w:rPr>
          <w:rFonts w:ascii="Arial" w:hAnsi="Arial"/>
          <w:b/>
        </w:rPr>
      </w:pPr>
    </w:p>
    <w:p w14:paraId="7894F90D" w14:textId="77777777" w:rsidR="0074597E" w:rsidRDefault="0074597E" w:rsidP="00983F72">
      <w:pPr>
        <w:jc w:val="center"/>
        <w:rPr>
          <w:rFonts w:ascii="Arial" w:hAnsi="Arial"/>
          <w:b/>
        </w:rPr>
      </w:pPr>
    </w:p>
    <w:p w14:paraId="062364EF" w14:textId="77777777" w:rsidR="0074597E" w:rsidRDefault="0074597E" w:rsidP="00983F72">
      <w:pPr>
        <w:jc w:val="center"/>
        <w:rPr>
          <w:rFonts w:ascii="Arial" w:hAnsi="Arial"/>
          <w:b/>
        </w:rPr>
      </w:pPr>
    </w:p>
    <w:p w14:paraId="16E3C605" w14:textId="77777777" w:rsidR="0074597E" w:rsidRDefault="0074597E" w:rsidP="00983F72">
      <w:pPr>
        <w:jc w:val="center"/>
        <w:rPr>
          <w:rFonts w:ascii="Arial" w:hAnsi="Arial"/>
          <w:b/>
        </w:rPr>
      </w:pPr>
    </w:p>
    <w:p w14:paraId="3B307333" w14:textId="77777777" w:rsidR="0074597E" w:rsidRDefault="0074597E" w:rsidP="00983F72">
      <w:pPr>
        <w:jc w:val="center"/>
        <w:rPr>
          <w:rFonts w:ascii="Arial" w:hAnsi="Arial"/>
          <w:b/>
        </w:rPr>
      </w:pPr>
    </w:p>
    <w:p w14:paraId="4CC04D02" w14:textId="77777777" w:rsidR="0074597E" w:rsidRDefault="0074597E" w:rsidP="00983F72">
      <w:pPr>
        <w:jc w:val="center"/>
        <w:rPr>
          <w:rFonts w:ascii="Arial" w:hAnsi="Arial"/>
          <w:b/>
        </w:rPr>
      </w:pPr>
    </w:p>
    <w:p w14:paraId="08572BA2" w14:textId="77777777" w:rsidR="0074597E" w:rsidRDefault="0074597E" w:rsidP="00983F72">
      <w:pPr>
        <w:jc w:val="center"/>
        <w:rPr>
          <w:rFonts w:ascii="Arial" w:hAnsi="Arial"/>
          <w:b/>
        </w:rPr>
      </w:pPr>
    </w:p>
    <w:p w14:paraId="13319A87" w14:textId="77777777" w:rsidR="0074597E" w:rsidRDefault="0074597E" w:rsidP="00983F72">
      <w:pPr>
        <w:jc w:val="center"/>
        <w:rPr>
          <w:rFonts w:ascii="Arial" w:hAnsi="Arial"/>
          <w:b/>
        </w:rPr>
      </w:pPr>
    </w:p>
    <w:p w14:paraId="7101FB1E" w14:textId="77777777" w:rsidR="0074597E" w:rsidRDefault="0074597E" w:rsidP="00983F72">
      <w:pPr>
        <w:jc w:val="center"/>
        <w:rPr>
          <w:rFonts w:ascii="Arial" w:hAnsi="Arial"/>
          <w:b/>
        </w:rPr>
      </w:pPr>
    </w:p>
    <w:p w14:paraId="740B9213" w14:textId="77777777" w:rsidR="0074597E" w:rsidRDefault="0074597E" w:rsidP="00983F72">
      <w:pPr>
        <w:jc w:val="center"/>
        <w:rPr>
          <w:rFonts w:ascii="Arial" w:hAnsi="Arial"/>
          <w:b/>
        </w:rPr>
      </w:pPr>
    </w:p>
    <w:p w14:paraId="7AEFDD8F" w14:textId="77777777" w:rsidR="0074597E" w:rsidRDefault="0074597E" w:rsidP="00983F72">
      <w:pPr>
        <w:jc w:val="center"/>
        <w:rPr>
          <w:rFonts w:ascii="Arial" w:hAnsi="Arial"/>
          <w:b/>
        </w:rPr>
      </w:pPr>
    </w:p>
    <w:p w14:paraId="5F139E20" w14:textId="77777777" w:rsidR="0074597E" w:rsidRDefault="0074597E" w:rsidP="00983F72">
      <w:pPr>
        <w:jc w:val="center"/>
        <w:rPr>
          <w:rFonts w:ascii="Arial" w:hAnsi="Arial"/>
          <w:b/>
        </w:rPr>
      </w:pPr>
    </w:p>
    <w:p w14:paraId="0EA6101D" w14:textId="77777777" w:rsidR="0074597E" w:rsidRDefault="0074597E" w:rsidP="00983F72">
      <w:pPr>
        <w:jc w:val="center"/>
        <w:rPr>
          <w:rFonts w:ascii="Arial" w:hAnsi="Arial"/>
          <w:b/>
        </w:rPr>
      </w:pPr>
    </w:p>
    <w:p w14:paraId="13C4DDE3" w14:textId="77777777" w:rsidR="0074597E" w:rsidRDefault="0074597E" w:rsidP="00983F72">
      <w:pPr>
        <w:jc w:val="center"/>
        <w:rPr>
          <w:rFonts w:ascii="Arial" w:hAnsi="Arial"/>
          <w:b/>
        </w:rPr>
      </w:pPr>
    </w:p>
    <w:p w14:paraId="02810D88" w14:textId="77777777" w:rsidR="0074597E" w:rsidRDefault="0074597E" w:rsidP="00983F72">
      <w:pPr>
        <w:jc w:val="center"/>
        <w:rPr>
          <w:rFonts w:ascii="Arial" w:hAnsi="Arial"/>
          <w:b/>
        </w:rPr>
      </w:pPr>
    </w:p>
    <w:p w14:paraId="2BF0D97F" w14:textId="77777777" w:rsidR="0074597E" w:rsidRDefault="0074597E" w:rsidP="00983F72">
      <w:pPr>
        <w:jc w:val="center"/>
        <w:rPr>
          <w:rFonts w:ascii="Arial" w:hAnsi="Arial"/>
          <w:b/>
        </w:rPr>
      </w:pPr>
    </w:p>
    <w:p w14:paraId="51D4B4BB" w14:textId="77777777" w:rsidR="0074597E" w:rsidRDefault="0074597E" w:rsidP="00983F72">
      <w:pPr>
        <w:jc w:val="center"/>
        <w:rPr>
          <w:rFonts w:ascii="Arial" w:hAnsi="Arial"/>
          <w:b/>
        </w:rPr>
      </w:pPr>
    </w:p>
    <w:p w14:paraId="6826415F" w14:textId="77777777" w:rsidR="0074597E" w:rsidRDefault="0074597E" w:rsidP="00983F72">
      <w:pPr>
        <w:jc w:val="center"/>
        <w:rPr>
          <w:rFonts w:ascii="Arial" w:hAnsi="Arial"/>
          <w:b/>
        </w:rPr>
      </w:pPr>
    </w:p>
    <w:p w14:paraId="1EA6D8BE" w14:textId="77777777" w:rsidR="0074597E" w:rsidRDefault="0074597E" w:rsidP="00983F72">
      <w:pPr>
        <w:jc w:val="center"/>
        <w:rPr>
          <w:rFonts w:ascii="Arial" w:hAnsi="Arial"/>
          <w:b/>
        </w:rPr>
      </w:pPr>
    </w:p>
    <w:p w14:paraId="01D5B4D6" w14:textId="77777777" w:rsidR="008F36F8" w:rsidRDefault="008F36F8" w:rsidP="00983F72">
      <w:pPr>
        <w:jc w:val="center"/>
        <w:rPr>
          <w:rFonts w:ascii="Arial" w:hAnsi="Arial"/>
          <w:b/>
        </w:rPr>
      </w:pPr>
    </w:p>
    <w:p w14:paraId="7E8737FA" w14:textId="77777777" w:rsidR="008F36F8" w:rsidRDefault="008F36F8" w:rsidP="00983F72">
      <w:pPr>
        <w:jc w:val="center"/>
        <w:rPr>
          <w:rFonts w:ascii="Arial" w:hAnsi="Arial"/>
          <w:b/>
        </w:rPr>
      </w:pPr>
    </w:p>
    <w:p w14:paraId="247B618B" w14:textId="77777777" w:rsidR="008F36F8" w:rsidRDefault="008F36F8" w:rsidP="00983F72">
      <w:pPr>
        <w:jc w:val="center"/>
        <w:rPr>
          <w:rFonts w:ascii="Arial" w:hAnsi="Arial"/>
          <w:b/>
        </w:rPr>
      </w:pPr>
    </w:p>
    <w:p w14:paraId="2C59D54F" w14:textId="77777777" w:rsidR="0074597E" w:rsidRDefault="0074597E" w:rsidP="00983F72">
      <w:pPr>
        <w:jc w:val="center"/>
        <w:rPr>
          <w:rFonts w:ascii="Arial" w:hAnsi="Arial"/>
          <w:b/>
        </w:rPr>
      </w:pPr>
    </w:p>
    <w:p w14:paraId="0D58F9F0" w14:textId="77777777" w:rsidR="004869A0" w:rsidRDefault="004869A0" w:rsidP="00983F72">
      <w:pPr>
        <w:jc w:val="center"/>
        <w:rPr>
          <w:rFonts w:ascii="Arial" w:hAnsi="Arial"/>
          <w:b/>
        </w:rPr>
      </w:pPr>
    </w:p>
    <w:p w14:paraId="2979358B" w14:textId="77777777" w:rsidR="0074597E" w:rsidRDefault="0074597E" w:rsidP="00983F72">
      <w:pPr>
        <w:jc w:val="center"/>
        <w:rPr>
          <w:rFonts w:ascii="Arial" w:hAnsi="Arial"/>
          <w:b/>
        </w:rPr>
      </w:pPr>
    </w:p>
    <w:p w14:paraId="2A07E8AB" w14:textId="77777777" w:rsidR="004F1627" w:rsidRDefault="004F1627" w:rsidP="00983F72">
      <w:pPr>
        <w:jc w:val="center"/>
        <w:rPr>
          <w:rFonts w:ascii="Arial" w:hAnsi="Arial"/>
          <w:b/>
        </w:rPr>
      </w:pPr>
    </w:p>
    <w:p w14:paraId="0C75B36D" w14:textId="77777777" w:rsidR="004F1627" w:rsidRDefault="004F1627" w:rsidP="00983F72">
      <w:pPr>
        <w:jc w:val="center"/>
        <w:rPr>
          <w:rFonts w:ascii="Arial" w:hAnsi="Arial"/>
          <w:b/>
        </w:rPr>
      </w:pPr>
    </w:p>
    <w:p w14:paraId="1A712522" w14:textId="77777777" w:rsidR="004F1627" w:rsidRDefault="004F1627" w:rsidP="00983F72">
      <w:pPr>
        <w:jc w:val="center"/>
        <w:rPr>
          <w:rFonts w:ascii="Arial" w:hAnsi="Arial"/>
          <w:b/>
        </w:rPr>
      </w:pPr>
    </w:p>
    <w:p w14:paraId="01AA363D" w14:textId="77777777" w:rsidR="0074597E" w:rsidRDefault="0074597E" w:rsidP="0074597E">
      <w:pPr>
        <w:rPr>
          <w:rFonts w:ascii="Arial" w:hAnsi="Arial"/>
          <w:b/>
        </w:rPr>
      </w:pPr>
      <w:r>
        <w:rPr>
          <w:rFonts w:ascii="Arial" w:hAnsi="Arial"/>
          <w:b/>
        </w:rPr>
        <w:t>SADRŽAJ:</w:t>
      </w:r>
      <w:r w:rsidR="00BC0C3C">
        <w:rPr>
          <w:rFonts w:ascii="Arial" w:hAnsi="Arial"/>
          <w:b/>
        </w:rPr>
        <w:tab/>
      </w:r>
      <w:r w:rsidR="00BC0C3C">
        <w:rPr>
          <w:rFonts w:ascii="Arial" w:hAnsi="Arial"/>
          <w:b/>
        </w:rPr>
        <w:tab/>
      </w:r>
      <w:r w:rsidR="00BC0C3C">
        <w:rPr>
          <w:rFonts w:ascii="Arial" w:hAnsi="Arial"/>
          <w:b/>
        </w:rPr>
        <w:tab/>
      </w:r>
      <w:r w:rsidR="00BC0C3C">
        <w:rPr>
          <w:rFonts w:ascii="Arial" w:hAnsi="Arial"/>
          <w:b/>
        </w:rPr>
        <w:tab/>
      </w:r>
      <w:r w:rsidR="00BC0C3C">
        <w:rPr>
          <w:rFonts w:ascii="Arial" w:hAnsi="Arial"/>
          <w:b/>
        </w:rPr>
        <w:tab/>
      </w:r>
      <w:r w:rsidR="00BC0C3C">
        <w:rPr>
          <w:rFonts w:ascii="Arial" w:hAnsi="Arial"/>
          <w:b/>
        </w:rPr>
        <w:tab/>
      </w:r>
      <w:r w:rsidR="00BC0C3C">
        <w:rPr>
          <w:rFonts w:ascii="Arial" w:hAnsi="Arial"/>
          <w:b/>
        </w:rPr>
        <w:tab/>
      </w:r>
      <w:r w:rsidR="00BC0C3C">
        <w:rPr>
          <w:rFonts w:ascii="Arial" w:hAnsi="Arial"/>
          <w:b/>
        </w:rPr>
        <w:tab/>
      </w:r>
      <w:r w:rsidR="00BC0C3C">
        <w:rPr>
          <w:rFonts w:ascii="Arial" w:hAnsi="Arial"/>
          <w:b/>
        </w:rPr>
        <w:tab/>
        <w:t>STRANA:</w:t>
      </w:r>
    </w:p>
    <w:p w14:paraId="79EF6E11" w14:textId="77777777" w:rsidR="0074597E" w:rsidRDefault="0074597E" w:rsidP="0074597E">
      <w:pPr>
        <w:rPr>
          <w:rFonts w:ascii="Arial" w:hAnsi="Arial"/>
          <w:b/>
        </w:rPr>
      </w:pPr>
    </w:p>
    <w:p w14:paraId="715E6CF2" w14:textId="77777777" w:rsidR="0074597E" w:rsidRDefault="0074597E" w:rsidP="0074597E">
      <w:pPr>
        <w:rPr>
          <w:rFonts w:ascii="Arial" w:hAnsi="Arial"/>
          <w:b/>
        </w:rPr>
      </w:pPr>
    </w:p>
    <w:p w14:paraId="4E868583" w14:textId="77777777" w:rsidR="0074597E" w:rsidRDefault="0074597E" w:rsidP="0074597E">
      <w:pPr>
        <w:rPr>
          <w:rFonts w:ascii="Arial" w:hAnsi="Arial"/>
          <w:b/>
        </w:rPr>
      </w:pPr>
      <w:r>
        <w:rPr>
          <w:rFonts w:ascii="Arial" w:hAnsi="Arial"/>
          <w:b/>
        </w:rPr>
        <w:t>FINANCIJSKI IZVJEŠTAJI:</w:t>
      </w:r>
      <w:r w:rsidR="00BC0C3C">
        <w:rPr>
          <w:rFonts w:ascii="Arial" w:hAnsi="Arial"/>
          <w:b/>
        </w:rPr>
        <w:tab/>
      </w:r>
    </w:p>
    <w:p w14:paraId="19BCC756" w14:textId="77777777" w:rsidR="0074597E" w:rsidRDefault="0074597E" w:rsidP="0074597E">
      <w:pPr>
        <w:rPr>
          <w:rFonts w:ascii="Arial" w:hAnsi="Arial"/>
          <w:b/>
        </w:rPr>
      </w:pPr>
    </w:p>
    <w:p w14:paraId="7A37F26C" w14:textId="77777777" w:rsidR="0074597E" w:rsidRPr="0074597E" w:rsidRDefault="0074597E" w:rsidP="00925758">
      <w:pPr>
        <w:numPr>
          <w:ilvl w:val="0"/>
          <w:numId w:val="5"/>
        </w:numPr>
        <w:rPr>
          <w:rFonts w:ascii="Arial" w:hAnsi="Arial"/>
        </w:rPr>
      </w:pPr>
      <w:r w:rsidRPr="0074597E">
        <w:rPr>
          <w:rFonts w:ascii="Arial" w:hAnsi="Arial"/>
        </w:rPr>
        <w:t xml:space="preserve">Račun dobiti i gubitka za razdoblje od </w:t>
      </w:r>
    </w:p>
    <w:p w14:paraId="4F5C24AD" w14:textId="77777777" w:rsidR="0074597E" w:rsidRPr="0074597E" w:rsidRDefault="0074597E" w:rsidP="0074597E">
      <w:pPr>
        <w:ind w:left="720"/>
        <w:rPr>
          <w:rFonts w:ascii="Arial" w:hAnsi="Arial"/>
        </w:rPr>
      </w:pPr>
      <w:r w:rsidRPr="0074597E">
        <w:rPr>
          <w:rFonts w:ascii="Arial" w:hAnsi="Arial"/>
        </w:rPr>
        <w:t>01.01.20</w:t>
      </w:r>
      <w:r w:rsidR="00AC337D">
        <w:rPr>
          <w:rFonts w:ascii="Arial" w:hAnsi="Arial"/>
        </w:rPr>
        <w:t>1</w:t>
      </w:r>
      <w:r w:rsidR="00613A88">
        <w:rPr>
          <w:rFonts w:ascii="Arial" w:hAnsi="Arial"/>
        </w:rPr>
        <w:t>5</w:t>
      </w:r>
      <w:r w:rsidRPr="0074597E">
        <w:rPr>
          <w:rFonts w:ascii="Arial" w:hAnsi="Arial"/>
        </w:rPr>
        <w:t>. do 31.12.20</w:t>
      </w:r>
      <w:r w:rsidR="00AC337D">
        <w:rPr>
          <w:rFonts w:ascii="Arial" w:hAnsi="Arial"/>
        </w:rPr>
        <w:t>1</w:t>
      </w:r>
      <w:r w:rsidR="00613A88">
        <w:rPr>
          <w:rFonts w:ascii="Arial" w:hAnsi="Arial"/>
        </w:rPr>
        <w:t>5</w:t>
      </w:r>
      <w:r w:rsidRPr="0074597E">
        <w:rPr>
          <w:rFonts w:ascii="Arial" w:hAnsi="Arial"/>
        </w:rPr>
        <w:t>.</w:t>
      </w:r>
      <w:r w:rsidR="008E412F">
        <w:rPr>
          <w:rFonts w:ascii="Arial" w:hAnsi="Arial"/>
        </w:rPr>
        <w:tab/>
      </w:r>
      <w:r w:rsidR="008E412F">
        <w:rPr>
          <w:rFonts w:ascii="Arial" w:hAnsi="Arial"/>
        </w:rPr>
        <w:tab/>
      </w:r>
      <w:r w:rsidR="008E412F">
        <w:rPr>
          <w:rFonts w:ascii="Arial" w:hAnsi="Arial"/>
        </w:rPr>
        <w:tab/>
      </w:r>
      <w:r w:rsidR="008E412F">
        <w:rPr>
          <w:rFonts w:ascii="Arial" w:hAnsi="Arial"/>
        </w:rPr>
        <w:tab/>
      </w:r>
      <w:r w:rsidR="008E412F">
        <w:rPr>
          <w:rFonts w:ascii="Arial" w:hAnsi="Arial"/>
        </w:rPr>
        <w:tab/>
        <w:t xml:space="preserve">        </w:t>
      </w:r>
      <w:r w:rsidR="00DE3A54">
        <w:rPr>
          <w:rFonts w:ascii="Arial" w:hAnsi="Arial"/>
        </w:rPr>
        <w:t>3</w:t>
      </w:r>
      <w:r w:rsidR="008E412F">
        <w:rPr>
          <w:rFonts w:ascii="Arial" w:hAnsi="Arial"/>
        </w:rPr>
        <w:t>-</w:t>
      </w:r>
      <w:r w:rsidR="00DE3A54">
        <w:rPr>
          <w:rFonts w:ascii="Arial" w:hAnsi="Arial"/>
        </w:rPr>
        <w:t>4</w:t>
      </w:r>
    </w:p>
    <w:p w14:paraId="1CF7DC0A" w14:textId="77777777" w:rsidR="0074597E" w:rsidRPr="0074597E" w:rsidRDefault="0074597E" w:rsidP="0074597E">
      <w:pPr>
        <w:rPr>
          <w:rFonts w:ascii="Arial" w:hAnsi="Arial"/>
        </w:rPr>
      </w:pPr>
    </w:p>
    <w:p w14:paraId="6BC12147" w14:textId="77777777" w:rsidR="0074597E" w:rsidRPr="0074597E" w:rsidRDefault="0074597E" w:rsidP="00925758">
      <w:pPr>
        <w:numPr>
          <w:ilvl w:val="0"/>
          <w:numId w:val="5"/>
        </w:numPr>
        <w:rPr>
          <w:rFonts w:ascii="Arial" w:hAnsi="Arial"/>
        </w:rPr>
      </w:pPr>
      <w:r w:rsidRPr="0074597E">
        <w:rPr>
          <w:rFonts w:ascii="Arial" w:hAnsi="Arial"/>
        </w:rPr>
        <w:t>Bilanca na dan 31. prosinca 20</w:t>
      </w:r>
      <w:r w:rsidR="00AC337D">
        <w:rPr>
          <w:rFonts w:ascii="Arial" w:hAnsi="Arial"/>
        </w:rPr>
        <w:t>1</w:t>
      </w:r>
      <w:r w:rsidR="00613A88">
        <w:rPr>
          <w:rFonts w:ascii="Arial" w:hAnsi="Arial"/>
        </w:rPr>
        <w:t>5</w:t>
      </w:r>
      <w:r w:rsidRPr="0074597E">
        <w:rPr>
          <w:rFonts w:ascii="Arial" w:hAnsi="Arial"/>
        </w:rPr>
        <w:t>.</w:t>
      </w:r>
      <w:r w:rsidR="00BC0C3C">
        <w:rPr>
          <w:rFonts w:ascii="Arial" w:hAnsi="Arial"/>
        </w:rPr>
        <w:tab/>
      </w:r>
      <w:r w:rsidR="00BC0C3C">
        <w:rPr>
          <w:rFonts w:ascii="Arial" w:hAnsi="Arial"/>
        </w:rPr>
        <w:tab/>
      </w:r>
      <w:r w:rsidR="00BC0C3C">
        <w:rPr>
          <w:rFonts w:ascii="Arial" w:hAnsi="Arial"/>
        </w:rPr>
        <w:tab/>
      </w:r>
      <w:r w:rsidR="00BC0C3C">
        <w:rPr>
          <w:rFonts w:ascii="Arial" w:hAnsi="Arial"/>
        </w:rPr>
        <w:tab/>
        <w:t xml:space="preserve">        </w:t>
      </w:r>
      <w:r w:rsidR="00DE3A54">
        <w:rPr>
          <w:rFonts w:ascii="Arial" w:hAnsi="Arial"/>
        </w:rPr>
        <w:t>5</w:t>
      </w:r>
      <w:r w:rsidR="00BC0C3C">
        <w:rPr>
          <w:rFonts w:ascii="Arial" w:hAnsi="Arial"/>
        </w:rPr>
        <w:t>-</w:t>
      </w:r>
      <w:r w:rsidR="00DE3A54">
        <w:rPr>
          <w:rFonts w:ascii="Arial" w:hAnsi="Arial"/>
        </w:rPr>
        <w:t>7</w:t>
      </w:r>
    </w:p>
    <w:p w14:paraId="6B26A317" w14:textId="77777777" w:rsidR="0074597E" w:rsidRPr="0074597E" w:rsidRDefault="0074597E" w:rsidP="0074597E">
      <w:pPr>
        <w:ind w:left="360"/>
        <w:rPr>
          <w:rFonts w:ascii="Arial" w:hAnsi="Arial"/>
        </w:rPr>
      </w:pPr>
    </w:p>
    <w:p w14:paraId="444BA4C3" w14:textId="77777777" w:rsidR="0074597E" w:rsidRPr="0074597E" w:rsidRDefault="0074597E" w:rsidP="00925758">
      <w:pPr>
        <w:numPr>
          <w:ilvl w:val="0"/>
          <w:numId w:val="5"/>
        </w:numPr>
        <w:rPr>
          <w:rFonts w:ascii="Arial" w:hAnsi="Arial"/>
        </w:rPr>
      </w:pPr>
      <w:r w:rsidRPr="0074597E">
        <w:rPr>
          <w:rFonts w:ascii="Arial" w:hAnsi="Arial"/>
        </w:rPr>
        <w:t>Izvještaj o novčanom tijeku za 20</w:t>
      </w:r>
      <w:r w:rsidR="00AC337D">
        <w:rPr>
          <w:rFonts w:ascii="Arial" w:hAnsi="Arial"/>
        </w:rPr>
        <w:t>1</w:t>
      </w:r>
      <w:r w:rsidR="00613A88">
        <w:rPr>
          <w:rFonts w:ascii="Arial" w:hAnsi="Arial"/>
        </w:rPr>
        <w:t>5</w:t>
      </w:r>
      <w:r w:rsidRPr="0074597E">
        <w:rPr>
          <w:rFonts w:ascii="Arial" w:hAnsi="Arial"/>
        </w:rPr>
        <w:t xml:space="preserve">. </w:t>
      </w:r>
      <w:r w:rsidR="00BC0C3C">
        <w:rPr>
          <w:rFonts w:ascii="Arial" w:hAnsi="Arial"/>
        </w:rPr>
        <w:t>g</w:t>
      </w:r>
      <w:r w:rsidRPr="0074597E">
        <w:rPr>
          <w:rFonts w:ascii="Arial" w:hAnsi="Arial"/>
        </w:rPr>
        <w:t>odinu</w:t>
      </w:r>
      <w:r w:rsidR="00BC0C3C">
        <w:rPr>
          <w:rFonts w:ascii="Arial" w:hAnsi="Arial"/>
        </w:rPr>
        <w:tab/>
      </w:r>
      <w:r w:rsidR="00BC0C3C">
        <w:rPr>
          <w:rFonts w:ascii="Arial" w:hAnsi="Arial"/>
        </w:rPr>
        <w:tab/>
      </w:r>
      <w:r w:rsidR="00BC0C3C">
        <w:rPr>
          <w:rFonts w:ascii="Arial" w:hAnsi="Arial"/>
        </w:rPr>
        <w:tab/>
      </w:r>
      <w:r w:rsidR="00BC0C3C">
        <w:rPr>
          <w:rFonts w:ascii="Arial" w:hAnsi="Arial"/>
        </w:rPr>
        <w:tab/>
      </w:r>
      <w:r w:rsidR="00DE3A54">
        <w:rPr>
          <w:rFonts w:ascii="Arial" w:hAnsi="Arial"/>
        </w:rPr>
        <w:t>8</w:t>
      </w:r>
    </w:p>
    <w:p w14:paraId="24FCACFA" w14:textId="77777777" w:rsidR="0074597E" w:rsidRPr="0074597E" w:rsidRDefault="0074597E" w:rsidP="0074597E">
      <w:pPr>
        <w:pStyle w:val="ListParagraph"/>
        <w:rPr>
          <w:rFonts w:ascii="Arial" w:hAnsi="Arial"/>
        </w:rPr>
      </w:pPr>
    </w:p>
    <w:p w14:paraId="0C84A806" w14:textId="77777777" w:rsidR="0074597E" w:rsidRPr="0074597E" w:rsidRDefault="0074597E" w:rsidP="00925758">
      <w:pPr>
        <w:numPr>
          <w:ilvl w:val="0"/>
          <w:numId w:val="5"/>
        </w:numPr>
        <w:rPr>
          <w:rFonts w:ascii="Arial" w:hAnsi="Arial"/>
        </w:rPr>
      </w:pPr>
      <w:r w:rsidRPr="0074597E">
        <w:rPr>
          <w:rFonts w:ascii="Arial" w:hAnsi="Arial"/>
        </w:rPr>
        <w:t>Izvještaj o promjenama kapitala za 20</w:t>
      </w:r>
      <w:r w:rsidR="00AC337D">
        <w:rPr>
          <w:rFonts w:ascii="Arial" w:hAnsi="Arial"/>
        </w:rPr>
        <w:t>1</w:t>
      </w:r>
      <w:r w:rsidR="00613A88">
        <w:rPr>
          <w:rFonts w:ascii="Arial" w:hAnsi="Arial"/>
        </w:rPr>
        <w:t>5</w:t>
      </w:r>
      <w:r w:rsidRPr="0074597E">
        <w:rPr>
          <w:rFonts w:ascii="Arial" w:hAnsi="Arial"/>
        </w:rPr>
        <w:t xml:space="preserve">. </w:t>
      </w:r>
      <w:r w:rsidR="00BC0C3C">
        <w:rPr>
          <w:rFonts w:ascii="Arial" w:hAnsi="Arial"/>
        </w:rPr>
        <w:t>g</w:t>
      </w:r>
      <w:r w:rsidRPr="0074597E">
        <w:rPr>
          <w:rFonts w:ascii="Arial" w:hAnsi="Arial"/>
        </w:rPr>
        <w:t>odinu</w:t>
      </w:r>
      <w:r w:rsidR="00DE3A54">
        <w:rPr>
          <w:rFonts w:ascii="Arial" w:hAnsi="Arial"/>
        </w:rPr>
        <w:tab/>
      </w:r>
      <w:r w:rsidR="00DE3A54">
        <w:rPr>
          <w:rFonts w:ascii="Arial" w:hAnsi="Arial"/>
        </w:rPr>
        <w:tab/>
        <w:t xml:space="preserve">         10</w:t>
      </w:r>
    </w:p>
    <w:p w14:paraId="582EA04E" w14:textId="77777777" w:rsidR="0074597E" w:rsidRPr="0074597E" w:rsidRDefault="0074597E" w:rsidP="0074597E">
      <w:pPr>
        <w:pStyle w:val="ListParagraph"/>
        <w:rPr>
          <w:rFonts w:ascii="Arial" w:hAnsi="Arial"/>
        </w:rPr>
      </w:pPr>
    </w:p>
    <w:p w14:paraId="0FC8BE09" w14:textId="77777777" w:rsidR="0074597E" w:rsidRDefault="0074597E" w:rsidP="00925758">
      <w:pPr>
        <w:numPr>
          <w:ilvl w:val="0"/>
          <w:numId w:val="5"/>
        </w:numPr>
        <w:rPr>
          <w:rFonts w:ascii="Arial" w:hAnsi="Arial"/>
        </w:rPr>
      </w:pPr>
      <w:r w:rsidRPr="0074597E">
        <w:rPr>
          <w:rFonts w:ascii="Arial" w:hAnsi="Arial"/>
        </w:rPr>
        <w:t>Bilješke uz financijske izvještaje</w:t>
      </w:r>
      <w:r w:rsidR="00776868">
        <w:rPr>
          <w:rFonts w:ascii="Arial" w:hAnsi="Arial"/>
        </w:rPr>
        <w:tab/>
      </w:r>
      <w:r w:rsidR="00776868">
        <w:rPr>
          <w:rFonts w:ascii="Arial" w:hAnsi="Arial"/>
        </w:rPr>
        <w:tab/>
      </w:r>
      <w:r w:rsidR="00776868">
        <w:rPr>
          <w:rFonts w:ascii="Arial" w:hAnsi="Arial"/>
        </w:rPr>
        <w:tab/>
      </w:r>
      <w:r w:rsidR="00776868">
        <w:rPr>
          <w:rFonts w:ascii="Arial" w:hAnsi="Arial"/>
        </w:rPr>
        <w:tab/>
      </w:r>
      <w:r w:rsidR="00776868">
        <w:rPr>
          <w:rFonts w:ascii="Arial" w:hAnsi="Arial"/>
        </w:rPr>
        <w:tab/>
        <w:t xml:space="preserve">    1</w:t>
      </w:r>
      <w:r w:rsidR="00DE3A54">
        <w:rPr>
          <w:rFonts w:ascii="Arial" w:hAnsi="Arial"/>
        </w:rPr>
        <w:t>1</w:t>
      </w:r>
      <w:r w:rsidR="00B86A52">
        <w:rPr>
          <w:rFonts w:ascii="Arial" w:hAnsi="Arial"/>
        </w:rPr>
        <w:t>-30</w:t>
      </w:r>
      <w:r w:rsidR="00BC0C3C">
        <w:rPr>
          <w:rFonts w:ascii="Arial" w:hAnsi="Arial"/>
        </w:rPr>
        <w:tab/>
      </w:r>
      <w:r w:rsidR="00BC0C3C">
        <w:rPr>
          <w:rFonts w:ascii="Arial" w:hAnsi="Arial"/>
        </w:rPr>
        <w:tab/>
      </w:r>
      <w:r w:rsidR="00BC0C3C">
        <w:rPr>
          <w:rFonts w:ascii="Arial" w:hAnsi="Arial"/>
        </w:rPr>
        <w:tab/>
      </w:r>
      <w:r w:rsidR="00BC0C3C">
        <w:rPr>
          <w:rFonts w:ascii="Arial" w:hAnsi="Arial"/>
        </w:rPr>
        <w:tab/>
      </w:r>
    </w:p>
    <w:p w14:paraId="232F0FC0" w14:textId="77777777" w:rsidR="00854BC4" w:rsidRDefault="00854BC4" w:rsidP="00854BC4">
      <w:pPr>
        <w:pStyle w:val="ListParagraph"/>
        <w:rPr>
          <w:rFonts w:ascii="Arial" w:hAnsi="Arial"/>
        </w:rPr>
      </w:pPr>
    </w:p>
    <w:p w14:paraId="5F7C003B" w14:textId="77777777" w:rsidR="00854BC4" w:rsidRDefault="00854BC4" w:rsidP="00854BC4">
      <w:pPr>
        <w:rPr>
          <w:rFonts w:ascii="Arial" w:hAnsi="Arial"/>
        </w:rPr>
      </w:pPr>
    </w:p>
    <w:p w14:paraId="3321BC37" w14:textId="77777777" w:rsidR="00854BC4" w:rsidRDefault="00854BC4" w:rsidP="00854BC4">
      <w:pPr>
        <w:rPr>
          <w:rFonts w:ascii="Arial" w:hAnsi="Arial"/>
        </w:rPr>
      </w:pPr>
    </w:p>
    <w:p w14:paraId="303E4939" w14:textId="77777777" w:rsidR="00854BC4" w:rsidRDefault="00854BC4" w:rsidP="00854BC4">
      <w:pPr>
        <w:rPr>
          <w:rFonts w:ascii="Arial" w:hAnsi="Arial"/>
        </w:rPr>
      </w:pPr>
    </w:p>
    <w:p w14:paraId="608BCEDF" w14:textId="77777777" w:rsidR="00854BC4" w:rsidRDefault="00854BC4" w:rsidP="00854BC4">
      <w:pPr>
        <w:rPr>
          <w:rFonts w:ascii="Arial" w:hAnsi="Arial"/>
        </w:rPr>
      </w:pPr>
    </w:p>
    <w:p w14:paraId="6E8C1F92" w14:textId="77777777" w:rsidR="00854BC4" w:rsidRDefault="00854BC4" w:rsidP="00854BC4">
      <w:pPr>
        <w:rPr>
          <w:rFonts w:ascii="Arial" w:hAnsi="Arial"/>
        </w:rPr>
      </w:pPr>
    </w:p>
    <w:p w14:paraId="10A406B9" w14:textId="77777777" w:rsidR="00854BC4" w:rsidRDefault="00854BC4" w:rsidP="00854BC4">
      <w:pPr>
        <w:rPr>
          <w:rFonts w:ascii="Arial" w:hAnsi="Arial"/>
        </w:rPr>
      </w:pPr>
    </w:p>
    <w:p w14:paraId="7FA2A339" w14:textId="77777777" w:rsidR="00854BC4" w:rsidRDefault="00854BC4" w:rsidP="00854BC4">
      <w:pPr>
        <w:rPr>
          <w:rFonts w:ascii="Arial" w:hAnsi="Arial"/>
        </w:rPr>
      </w:pPr>
    </w:p>
    <w:p w14:paraId="1D5CAE81" w14:textId="77777777" w:rsidR="00854BC4" w:rsidRDefault="00854BC4" w:rsidP="00854BC4">
      <w:pPr>
        <w:rPr>
          <w:rFonts w:ascii="Arial" w:hAnsi="Arial"/>
        </w:rPr>
      </w:pPr>
    </w:p>
    <w:p w14:paraId="079F5AD1" w14:textId="77777777" w:rsidR="00854BC4" w:rsidRDefault="00854BC4" w:rsidP="00854BC4">
      <w:pPr>
        <w:rPr>
          <w:rFonts w:ascii="Arial" w:hAnsi="Arial"/>
        </w:rPr>
      </w:pPr>
    </w:p>
    <w:p w14:paraId="076BB023" w14:textId="77777777" w:rsidR="00854BC4" w:rsidRDefault="00854BC4" w:rsidP="00854BC4">
      <w:pPr>
        <w:rPr>
          <w:rFonts w:ascii="Arial" w:hAnsi="Arial"/>
        </w:rPr>
      </w:pPr>
    </w:p>
    <w:p w14:paraId="4950E8A2" w14:textId="77777777" w:rsidR="00854BC4" w:rsidRDefault="00854BC4" w:rsidP="00854BC4">
      <w:pPr>
        <w:rPr>
          <w:rFonts w:ascii="Arial" w:hAnsi="Arial"/>
        </w:rPr>
      </w:pPr>
    </w:p>
    <w:p w14:paraId="3FF9785A" w14:textId="77777777" w:rsidR="00854BC4" w:rsidRDefault="00854BC4" w:rsidP="00854BC4">
      <w:pPr>
        <w:rPr>
          <w:rFonts w:ascii="Arial" w:hAnsi="Arial"/>
        </w:rPr>
      </w:pPr>
    </w:p>
    <w:p w14:paraId="608AE4F1" w14:textId="77777777" w:rsidR="00854BC4" w:rsidRDefault="00854BC4" w:rsidP="00854BC4">
      <w:pPr>
        <w:rPr>
          <w:rFonts w:ascii="Arial" w:hAnsi="Arial"/>
        </w:rPr>
      </w:pPr>
    </w:p>
    <w:p w14:paraId="4B7DDFFF" w14:textId="77777777" w:rsidR="00854BC4" w:rsidRDefault="00854BC4" w:rsidP="00854BC4">
      <w:pPr>
        <w:rPr>
          <w:rFonts w:ascii="Arial" w:hAnsi="Arial"/>
        </w:rPr>
      </w:pPr>
    </w:p>
    <w:p w14:paraId="37070970" w14:textId="77777777" w:rsidR="00854BC4" w:rsidRDefault="00854BC4" w:rsidP="00854BC4">
      <w:pPr>
        <w:rPr>
          <w:rFonts w:ascii="Arial" w:hAnsi="Arial"/>
        </w:rPr>
      </w:pPr>
    </w:p>
    <w:p w14:paraId="2401D253" w14:textId="77777777" w:rsidR="00854BC4" w:rsidRDefault="00854BC4" w:rsidP="00854BC4">
      <w:pPr>
        <w:rPr>
          <w:rFonts w:ascii="Arial" w:hAnsi="Arial"/>
        </w:rPr>
      </w:pPr>
    </w:p>
    <w:p w14:paraId="74EE7C50" w14:textId="77777777" w:rsidR="00854BC4" w:rsidRDefault="00854BC4" w:rsidP="00854BC4">
      <w:pPr>
        <w:rPr>
          <w:rFonts w:ascii="Arial" w:hAnsi="Arial"/>
        </w:rPr>
      </w:pPr>
    </w:p>
    <w:p w14:paraId="7C23F1CF" w14:textId="77777777" w:rsidR="00854BC4" w:rsidRDefault="00854BC4" w:rsidP="00854BC4">
      <w:pPr>
        <w:rPr>
          <w:rFonts w:ascii="Arial" w:hAnsi="Arial"/>
        </w:rPr>
      </w:pPr>
    </w:p>
    <w:p w14:paraId="0A009002" w14:textId="77777777" w:rsidR="00854BC4" w:rsidRDefault="00854BC4" w:rsidP="00854BC4">
      <w:pPr>
        <w:rPr>
          <w:rFonts w:ascii="Arial" w:hAnsi="Arial"/>
        </w:rPr>
      </w:pPr>
    </w:p>
    <w:p w14:paraId="52A14F4D" w14:textId="77777777" w:rsidR="00854BC4" w:rsidRDefault="00854BC4" w:rsidP="00854BC4">
      <w:pPr>
        <w:rPr>
          <w:rFonts w:ascii="Arial" w:hAnsi="Arial"/>
        </w:rPr>
      </w:pPr>
    </w:p>
    <w:p w14:paraId="116C2E1E" w14:textId="77777777" w:rsidR="00854BC4" w:rsidRDefault="00854BC4" w:rsidP="00854BC4">
      <w:pPr>
        <w:rPr>
          <w:rFonts w:ascii="Arial" w:hAnsi="Arial"/>
        </w:rPr>
      </w:pPr>
    </w:p>
    <w:p w14:paraId="7E31F303" w14:textId="77777777" w:rsidR="00854BC4" w:rsidRDefault="00854BC4" w:rsidP="00854BC4">
      <w:pPr>
        <w:rPr>
          <w:rFonts w:ascii="Arial" w:hAnsi="Arial"/>
        </w:rPr>
      </w:pPr>
    </w:p>
    <w:p w14:paraId="5D44AA2E" w14:textId="77777777" w:rsidR="00776868" w:rsidRDefault="00776868" w:rsidP="00854BC4">
      <w:pPr>
        <w:rPr>
          <w:rFonts w:ascii="Arial" w:hAnsi="Arial"/>
        </w:rPr>
      </w:pPr>
    </w:p>
    <w:p w14:paraId="2E419CB9" w14:textId="77777777" w:rsidR="00776868" w:rsidRDefault="00776868" w:rsidP="00854BC4">
      <w:pPr>
        <w:rPr>
          <w:rFonts w:ascii="Arial" w:hAnsi="Arial"/>
        </w:rPr>
      </w:pPr>
    </w:p>
    <w:p w14:paraId="26264245" w14:textId="77777777" w:rsidR="00776868" w:rsidRDefault="00776868" w:rsidP="00854BC4">
      <w:pPr>
        <w:rPr>
          <w:rFonts w:ascii="Arial" w:hAnsi="Arial"/>
        </w:rPr>
      </w:pPr>
    </w:p>
    <w:p w14:paraId="24C91B79" w14:textId="77777777" w:rsidR="00776868" w:rsidRDefault="00776868" w:rsidP="00854BC4">
      <w:pPr>
        <w:rPr>
          <w:rFonts w:ascii="Arial" w:hAnsi="Arial"/>
        </w:rPr>
      </w:pPr>
    </w:p>
    <w:p w14:paraId="522FB298" w14:textId="77777777" w:rsidR="00776868" w:rsidRDefault="00776868" w:rsidP="00854BC4">
      <w:pPr>
        <w:rPr>
          <w:rFonts w:ascii="Arial" w:hAnsi="Arial"/>
        </w:rPr>
      </w:pPr>
    </w:p>
    <w:p w14:paraId="0AE34F8F" w14:textId="77777777" w:rsidR="00776868" w:rsidRDefault="00776868" w:rsidP="00854BC4">
      <w:pPr>
        <w:rPr>
          <w:rFonts w:ascii="Arial" w:hAnsi="Arial"/>
        </w:rPr>
      </w:pPr>
    </w:p>
    <w:p w14:paraId="4D6FC85C" w14:textId="77777777" w:rsidR="00776868" w:rsidRDefault="00776868" w:rsidP="00854BC4">
      <w:pPr>
        <w:rPr>
          <w:rFonts w:ascii="Arial" w:hAnsi="Arial"/>
        </w:rPr>
      </w:pPr>
    </w:p>
    <w:p w14:paraId="54666017" w14:textId="77777777" w:rsidR="00776868" w:rsidRDefault="00776868" w:rsidP="00776868">
      <w:pPr>
        <w:spacing w:line="360" w:lineRule="auto"/>
        <w:jc w:val="both"/>
        <w:rPr>
          <w:rFonts w:ascii="Arial" w:hAnsi="Arial"/>
        </w:rPr>
      </w:pPr>
    </w:p>
    <w:p w14:paraId="7681370E" w14:textId="77777777" w:rsidR="00776868" w:rsidRDefault="00776868" w:rsidP="00776868">
      <w:pPr>
        <w:spacing w:line="360" w:lineRule="auto"/>
        <w:jc w:val="both"/>
        <w:rPr>
          <w:rFonts w:ascii="Arial" w:hAnsi="Arial"/>
        </w:rPr>
      </w:pPr>
    </w:p>
    <w:tbl>
      <w:tblPr>
        <w:tblW w:w="0" w:type="auto"/>
        <w:tblInd w:w="108" w:type="dxa"/>
        <w:tblLook w:val="04A0" w:firstRow="1" w:lastRow="0" w:firstColumn="1" w:lastColumn="0" w:noHBand="0" w:noVBand="1"/>
      </w:tblPr>
      <w:tblGrid>
        <w:gridCol w:w="638"/>
        <w:gridCol w:w="638"/>
        <w:gridCol w:w="638"/>
        <w:gridCol w:w="637"/>
        <w:gridCol w:w="637"/>
        <w:gridCol w:w="637"/>
        <w:gridCol w:w="637"/>
        <w:gridCol w:w="637"/>
        <w:gridCol w:w="759"/>
        <w:gridCol w:w="817"/>
        <w:gridCol w:w="1157"/>
        <w:gridCol w:w="1121"/>
      </w:tblGrid>
      <w:tr w:rsidR="00776868" w:rsidRPr="00405995" w14:paraId="309ACCEE" w14:textId="77777777" w:rsidTr="003417AE">
        <w:trPr>
          <w:trHeight w:val="402"/>
        </w:trPr>
        <w:tc>
          <w:tcPr>
            <w:tcW w:w="0" w:type="auto"/>
            <w:gridSpan w:val="11"/>
            <w:tcBorders>
              <w:top w:val="nil"/>
              <w:left w:val="nil"/>
              <w:bottom w:val="nil"/>
              <w:right w:val="single" w:sz="8" w:space="0" w:color="000000"/>
            </w:tcBorders>
            <w:shd w:val="clear" w:color="auto" w:fill="auto"/>
            <w:vAlign w:val="center"/>
            <w:hideMark/>
          </w:tcPr>
          <w:p w14:paraId="562A1915" w14:textId="77777777" w:rsidR="00776868" w:rsidRDefault="00776868" w:rsidP="003417AE">
            <w:pPr>
              <w:jc w:val="center"/>
              <w:rPr>
                <w:rFonts w:ascii="Arial" w:hAnsi="Arial" w:cs="Arial"/>
                <w:b/>
                <w:bCs/>
                <w:color w:val="000080"/>
                <w:szCs w:val="24"/>
                <w:lang w:val="hr-HR"/>
              </w:rPr>
            </w:pPr>
          </w:p>
          <w:p w14:paraId="2811245B" w14:textId="77777777" w:rsidR="00776868" w:rsidRDefault="00776868" w:rsidP="003417AE">
            <w:pPr>
              <w:jc w:val="center"/>
              <w:rPr>
                <w:rFonts w:ascii="Arial" w:hAnsi="Arial" w:cs="Arial"/>
                <w:b/>
                <w:bCs/>
                <w:color w:val="000080"/>
                <w:szCs w:val="24"/>
                <w:lang w:val="hr-HR"/>
              </w:rPr>
            </w:pPr>
          </w:p>
          <w:p w14:paraId="34AC75D9" w14:textId="77777777" w:rsidR="00776868" w:rsidRPr="00405995" w:rsidRDefault="00B03A8C" w:rsidP="003417AE">
            <w:pPr>
              <w:jc w:val="center"/>
              <w:rPr>
                <w:rFonts w:ascii="Arial" w:hAnsi="Arial" w:cs="Arial"/>
                <w:b/>
                <w:bCs/>
                <w:color w:val="000080"/>
                <w:szCs w:val="24"/>
                <w:lang w:val="hr-HR"/>
              </w:rPr>
            </w:pPr>
            <w:r>
              <w:rPr>
                <w:rFonts w:ascii="Arial" w:hAnsi="Arial" w:cs="Arial"/>
                <w:b/>
                <w:bCs/>
                <w:color w:val="000080"/>
                <w:szCs w:val="24"/>
                <w:lang w:val="hr-HR"/>
              </w:rPr>
              <w:t xml:space="preserve">            </w:t>
            </w:r>
            <w:r w:rsidR="00776868" w:rsidRPr="00405995">
              <w:rPr>
                <w:rFonts w:ascii="Arial" w:hAnsi="Arial" w:cs="Arial"/>
                <w:b/>
                <w:bCs/>
                <w:color w:val="000080"/>
                <w:szCs w:val="24"/>
                <w:lang w:val="hr-HR"/>
              </w:rPr>
              <w:t>RAČUN DOBITI I GUBITKA</w:t>
            </w:r>
          </w:p>
        </w:tc>
        <w:tc>
          <w:tcPr>
            <w:tcW w:w="0" w:type="auto"/>
            <w:vMerge w:val="restart"/>
            <w:tcBorders>
              <w:top w:val="single" w:sz="8" w:space="0" w:color="auto"/>
              <w:left w:val="single" w:sz="8" w:space="0" w:color="auto"/>
              <w:bottom w:val="single" w:sz="8" w:space="0" w:color="000000"/>
              <w:right w:val="single" w:sz="8" w:space="0" w:color="auto"/>
            </w:tcBorders>
            <w:shd w:val="pct25" w:color="CCCCFF" w:fill="auto"/>
            <w:vAlign w:val="center"/>
            <w:hideMark/>
          </w:tcPr>
          <w:p w14:paraId="5731E7E9" w14:textId="77777777" w:rsidR="00776868" w:rsidRPr="00405995" w:rsidRDefault="00776868" w:rsidP="003417AE">
            <w:pPr>
              <w:jc w:val="center"/>
              <w:rPr>
                <w:rFonts w:ascii="Arial" w:hAnsi="Arial" w:cs="Arial"/>
                <w:b/>
                <w:bCs/>
                <w:color w:val="000080"/>
                <w:sz w:val="16"/>
                <w:szCs w:val="16"/>
                <w:lang w:val="hr-HR"/>
              </w:rPr>
            </w:pPr>
            <w:r w:rsidRPr="00405995">
              <w:rPr>
                <w:rFonts w:ascii="Arial" w:hAnsi="Arial" w:cs="Arial"/>
                <w:b/>
                <w:bCs/>
                <w:color w:val="000080"/>
                <w:sz w:val="16"/>
                <w:szCs w:val="16"/>
                <w:lang w:val="hr-HR"/>
              </w:rPr>
              <w:t>Obrazac</w:t>
            </w:r>
            <w:r w:rsidRPr="00405995">
              <w:rPr>
                <w:rFonts w:ascii="Arial" w:hAnsi="Arial" w:cs="Arial"/>
                <w:b/>
                <w:bCs/>
                <w:color w:val="000080"/>
                <w:sz w:val="20"/>
                <w:lang w:val="hr-HR"/>
              </w:rPr>
              <w:br/>
            </w:r>
            <w:r w:rsidRPr="00405995">
              <w:rPr>
                <w:rFonts w:ascii="Arial Black" w:hAnsi="Arial Black" w:cs="Arial"/>
                <w:b/>
                <w:bCs/>
                <w:color w:val="000080"/>
                <w:szCs w:val="24"/>
                <w:lang w:val="hr-HR"/>
              </w:rPr>
              <w:t>POD-RDG</w:t>
            </w:r>
          </w:p>
        </w:tc>
      </w:tr>
      <w:tr w:rsidR="00776868" w:rsidRPr="00405995" w14:paraId="25A6A8B6" w14:textId="77777777" w:rsidTr="003417AE">
        <w:trPr>
          <w:trHeight w:val="402"/>
        </w:trPr>
        <w:tc>
          <w:tcPr>
            <w:tcW w:w="0" w:type="auto"/>
            <w:gridSpan w:val="11"/>
            <w:tcBorders>
              <w:top w:val="nil"/>
              <w:left w:val="nil"/>
              <w:bottom w:val="nil"/>
              <w:right w:val="single" w:sz="8" w:space="0" w:color="000000"/>
            </w:tcBorders>
            <w:shd w:val="clear" w:color="auto" w:fill="auto"/>
            <w:hideMark/>
          </w:tcPr>
          <w:p w14:paraId="3DB4A6E5" w14:textId="77777777" w:rsidR="00776868" w:rsidRPr="00405995" w:rsidRDefault="00B03A8C" w:rsidP="003D3AA5">
            <w:pPr>
              <w:jc w:val="center"/>
              <w:rPr>
                <w:rFonts w:ascii="Arial" w:hAnsi="Arial" w:cs="Arial"/>
                <w:b/>
                <w:bCs/>
                <w:color w:val="000080"/>
                <w:sz w:val="20"/>
                <w:lang w:val="hr-HR"/>
              </w:rPr>
            </w:pPr>
            <w:r>
              <w:rPr>
                <w:rFonts w:ascii="Arial" w:hAnsi="Arial" w:cs="Arial"/>
                <w:b/>
                <w:bCs/>
                <w:color w:val="000080"/>
                <w:sz w:val="20"/>
                <w:lang w:val="hr-HR"/>
              </w:rPr>
              <w:t xml:space="preserve">               </w:t>
            </w:r>
            <w:r w:rsidR="00776868" w:rsidRPr="00405995">
              <w:rPr>
                <w:rFonts w:ascii="Arial" w:hAnsi="Arial" w:cs="Arial"/>
                <w:b/>
                <w:bCs/>
                <w:color w:val="000080"/>
                <w:sz w:val="20"/>
                <w:lang w:val="hr-HR"/>
              </w:rPr>
              <w:t>za razdoblje 01.01.201</w:t>
            </w:r>
            <w:r w:rsidR="003D3AA5">
              <w:rPr>
                <w:rFonts w:ascii="Arial" w:hAnsi="Arial" w:cs="Arial"/>
                <w:b/>
                <w:bCs/>
                <w:color w:val="000080"/>
                <w:sz w:val="20"/>
                <w:lang w:val="hr-HR"/>
              </w:rPr>
              <w:t>5</w:t>
            </w:r>
            <w:r w:rsidR="00776868" w:rsidRPr="00405995">
              <w:rPr>
                <w:rFonts w:ascii="Arial" w:hAnsi="Arial" w:cs="Arial"/>
                <w:b/>
                <w:bCs/>
                <w:color w:val="000080"/>
                <w:sz w:val="20"/>
                <w:lang w:val="hr-HR"/>
              </w:rPr>
              <w:t>. do 31.12.201</w:t>
            </w:r>
            <w:r w:rsidR="003D3AA5">
              <w:rPr>
                <w:rFonts w:ascii="Arial" w:hAnsi="Arial" w:cs="Arial"/>
                <w:b/>
                <w:bCs/>
                <w:color w:val="000080"/>
                <w:sz w:val="20"/>
                <w:lang w:val="hr-HR"/>
              </w:rPr>
              <w:t>5</w:t>
            </w:r>
            <w:r w:rsidR="00776868" w:rsidRPr="00405995">
              <w:rPr>
                <w:rFonts w:ascii="Arial" w:hAnsi="Arial" w:cs="Arial"/>
                <w:b/>
                <w:bCs/>
                <w:color w:val="000080"/>
                <w:sz w:val="20"/>
                <w:lang w:val="hr-HR"/>
              </w:rPr>
              <w: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737043" w14:textId="77777777" w:rsidR="00776868" w:rsidRPr="00405995" w:rsidRDefault="00776868" w:rsidP="003417AE">
            <w:pPr>
              <w:rPr>
                <w:rFonts w:ascii="Arial" w:hAnsi="Arial" w:cs="Arial"/>
                <w:b/>
                <w:bCs/>
                <w:color w:val="000080"/>
                <w:sz w:val="16"/>
                <w:szCs w:val="16"/>
                <w:lang w:val="hr-HR"/>
              </w:rPr>
            </w:pPr>
          </w:p>
        </w:tc>
      </w:tr>
      <w:tr w:rsidR="00776868" w:rsidRPr="00405995" w14:paraId="34EA0F81" w14:textId="77777777" w:rsidTr="003417AE">
        <w:trPr>
          <w:trHeight w:val="102"/>
        </w:trPr>
        <w:tc>
          <w:tcPr>
            <w:tcW w:w="0" w:type="auto"/>
            <w:tcBorders>
              <w:top w:val="nil"/>
              <w:left w:val="nil"/>
              <w:bottom w:val="nil"/>
              <w:right w:val="nil"/>
            </w:tcBorders>
            <w:shd w:val="clear" w:color="auto" w:fill="auto"/>
            <w:hideMark/>
          </w:tcPr>
          <w:p w14:paraId="05A316F4" w14:textId="77777777" w:rsidR="00776868" w:rsidRPr="00405995" w:rsidRDefault="00776868" w:rsidP="003417AE">
            <w:pPr>
              <w:jc w:val="center"/>
              <w:rPr>
                <w:rFonts w:ascii="Arial" w:hAnsi="Arial" w:cs="Arial"/>
                <w:b/>
                <w:bCs/>
                <w:color w:val="000080"/>
                <w:sz w:val="20"/>
                <w:lang w:val="hr-HR"/>
              </w:rPr>
            </w:pPr>
          </w:p>
        </w:tc>
        <w:tc>
          <w:tcPr>
            <w:tcW w:w="0" w:type="auto"/>
            <w:tcBorders>
              <w:top w:val="nil"/>
              <w:left w:val="nil"/>
              <w:bottom w:val="nil"/>
              <w:right w:val="nil"/>
            </w:tcBorders>
            <w:shd w:val="clear" w:color="auto" w:fill="auto"/>
            <w:hideMark/>
          </w:tcPr>
          <w:p w14:paraId="5CB43108"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07C9E80F"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67D84D5B"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701C87F4"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11988B10"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241B9C30"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524399D4"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0671434B"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422F4F97"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2C0D284D" w14:textId="77777777" w:rsidR="00776868" w:rsidRPr="00405995" w:rsidRDefault="00776868" w:rsidP="003417AE">
            <w:pPr>
              <w:jc w:val="center"/>
              <w:rPr>
                <w:rFonts w:ascii="Arial" w:hAnsi="Arial" w:cs="Arial"/>
                <w:color w:val="000080"/>
                <w:sz w:val="20"/>
                <w:lang w:val="hr-HR"/>
              </w:rPr>
            </w:pPr>
          </w:p>
        </w:tc>
        <w:tc>
          <w:tcPr>
            <w:tcW w:w="0" w:type="auto"/>
            <w:tcBorders>
              <w:top w:val="nil"/>
              <w:left w:val="nil"/>
              <w:bottom w:val="nil"/>
              <w:right w:val="nil"/>
            </w:tcBorders>
            <w:shd w:val="clear" w:color="auto" w:fill="auto"/>
            <w:vAlign w:val="center"/>
            <w:hideMark/>
          </w:tcPr>
          <w:p w14:paraId="0FCFE0A7" w14:textId="77777777" w:rsidR="00776868" w:rsidRPr="00405995" w:rsidRDefault="00776868" w:rsidP="003417AE">
            <w:pPr>
              <w:jc w:val="center"/>
              <w:rPr>
                <w:rFonts w:ascii="Arial" w:hAnsi="Arial" w:cs="Arial"/>
                <w:b/>
                <w:bCs/>
                <w:sz w:val="20"/>
                <w:lang w:val="hr-HR"/>
              </w:rPr>
            </w:pPr>
          </w:p>
        </w:tc>
      </w:tr>
      <w:tr w:rsidR="00776868" w:rsidRPr="00405995" w14:paraId="467CA873" w14:textId="77777777" w:rsidTr="003417AE">
        <w:trPr>
          <w:trHeight w:val="402"/>
        </w:trPr>
        <w:tc>
          <w:tcPr>
            <w:tcW w:w="0" w:type="auto"/>
            <w:gridSpan w:val="12"/>
            <w:tcBorders>
              <w:top w:val="single" w:sz="4" w:space="0" w:color="auto"/>
              <w:left w:val="single" w:sz="4" w:space="0" w:color="auto"/>
              <w:bottom w:val="single" w:sz="4" w:space="0" w:color="auto"/>
              <w:right w:val="single" w:sz="4" w:space="0" w:color="000000"/>
            </w:tcBorders>
            <w:shd w:val="pct12" w:color="C0C0C0" w:fill="auto"/>
            <w:vAlign w:val="center"/>
            <w:hideMark/>
          </w:tcPr>
          <w:p w14:paraId="1261A17B" w14:textId="77777777" w:rsidR="00776868" w:rsidRPr="00405995" w:rsidRDefault="00776868" w:rsidP="003417AE">
            <w:pPr>
              <w:rPr>
                <w:rFonts w:ascii="Arial" w:hAnsi="Arial" w:cs="Arial"/>
                <w:b/>
                <w:bCs/>
                <w:color w:val="000080"/>
                <w:sz w:val="20"/>
                <w:lang w:val="hr-HR"/>
              </w:rPr>
            </w:pPr>
            <w:r w:rsidRPr="00405995">
              <w:rPr>
                <w:rFonts w:ascii="Arial" w:hAnsi="Arial" w:cs="Arial"/>
                <w:b/>
                <w:bCs/>
                <w:color w:val="000080"/>
                <w:sz w:val="20"/>
                <w:lang w:val="hr-HR"/>
              </w:rPr>
              <w:t>Obveznik: 03655700167; LIBURNIJA d.o.o.</w:t>
            </w:r>
          </w:p>
        </w:tc>
      </w:tr>
      <w:tr w:rsidR="00776868" w:rsidRPr="00405995" w14:paraId="49A9F667" w14:textId="77777777" w:rsidTr="003417AE">
        <w:trPr>
          <w:trHeight w:val="495"/>
        </w:trPr>
        <w:tc>
          <w:tcPr>
            <w:tcW w:w="0" w:type="auto"/>
            <w:gridSpan w:val="8"/>
            <w:tcBorders>
              <w:top w:val="single" w:sz="4" w:space="0" w:color="auto"/>
              <w:left w:val="single" w:sz="4" w:space="0" w:color="auto"/>
              <w:bottom w:val="single" w:sz="8" w:space="0" w:color="C0C0C0"/>
              <w:right w:val="single" w:sz="4" w:space="0" w:color="auto"/>
            </w:tcBorders>
            <w:shd w:val="clear" w:color="000000" w:fill="969696"/>
            <w:vAlign w:val="center"/>
            <w:hideMark/>
          </w:tcPr>
          <w:p w14:paraId="37572988" w14:textId="77777777" w:rsidR="00776868" w:rsidRPr="00405995" w:rsidRDefault="00776868" w:rsidP="003417AE">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Naziv pozicije</w:t>
            </w:r>
          </w:p>
        </w:tc>
        <w:tc>
          <w:tcPr>
            <w:tcW w:w="0" w:type="auto"/>
            <w:tcBorders>
              <w:top w:val="nil"/>
              <w:left w:val="nil"/>
              <w:bottom w:val="single" w:sz="8" w:space="0" w:color="C0C0C0"/>
              <w:right w:val="single" w:sz="4" w:space="0" w:color="auto"/>
            </w:tcBorders>
            <w:shd w:val="clear" w:color="000000" w:fill="969696"/>
            <w:vAlign w:val="center"/>
            <w:hideMark/>
          </w:tcPr>
          <w:p w14:paraId="25E11382" w14:textId="77777777" w:rsidR="00776868" w:rsidRPr="00405995" w:rsidRDefault="00776868" w:rsidP="003417AE">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AOP</w:t>
            </w:r>
            <w:r w:rsidRPr="00405995">
              <w:rPr>
                <w:rFonts w:ascii="Arial" w:hAnsi="Arial" w:cs="Arial"/>
                <w:b/>
                <w:bCs/>
                <w:color w:val="FFFFFF"/>
                <w:sz w:val="18"/>
                <w:szCs w:val="18"/>
                <w:lang w:val="hr-HR"/>
              </w:rPr>
              <w:br/>
            </w:r>
            <w:r w:rsidRPr="00405995">
              <w:rPr>
                <w:rFonts w:ascii="Arial" w:hAnsi="Arial" w:cs="Arial"/>
                <w:b/>
                <w:bCs/>
                <w:color w:val="FFFFFF"/>
                <w:sz w:val="16"/>
                <w:szCs w:val="16"/>
                <w:lang w:val="hr-HR"/>
              </w:rPr>
              <w:t>oznaka</w:t>
            </w:r>
          </w:p>
        </w:tc>
        <w:tc>
          <w:tcPr>
            <w:tcW w:w="0" w:type="auto"/>
            <w:tcBorders>
              <w:top w:val="nil"/>
              <w:left w:val="nil"/>
              <w:bottom w:val="single" w:sz="8" w:space="0" w:color="C0C0C0"/>
              <w:right w:val="single" w:sz="4" w:space="0" w:color="auto"/>
            </w:tcBorders>
            <w:shd w:val="clear" w:color="000000" w:fill="969696"/>
            <w:vAlign w:val="center"/>
            <w:hideMark/>
          </w:tcPr>
          <w:p w14:paraId="46B6388B" w14:textId="77777777" w:rsidR="00776868" w:rsidRPr="00405995" w:rsidRDefault="00776868" w:rsidP="003417AE">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 xml:space="preserve">Rbr. </w:t>
            </w:r>
            <w:r w:rsidRPr="00405995">
              <w:rPr>
                <w:rFonts w:ascii="Arial" w:hAnsi="Arial" w:cs="Arial"/>
                <w:b/>
                <w:bCs/>
                <w:color w:val="FFFFFF"/>
                <w:sz w:val="18"/>
                <w:szCs w:val="18"/>
                <w:lang w:val="hr-HR"/>
              </w:rPr>
              <w:br/>
            </w:r>
            <w:r w:rsidRPr="00405995">
              <w:rPr>
                <w:rFonts w:ascii="Arial" w:hAnsi="Arial" w:cs="Arial"/>
                <w:b/>
                <w:bCs/>
                <w:color w:val="FFFFFF"/>
                <w:sz w:val="16"/>
                <w:szCs w:val="16"/>
                <w:lang w:val="hr-HR"/>
              </w:rPr>
              <w:t>bilješke</w:t>
            </w:r>
          </w:p>
        </w:tc>
        <w:tc>
          <w:tcPr>
            <w:tcW w:w="0" w:type="auto"/>
            <w:tcBorders>
              <w:top w:val="nil"/>
              <w:left w:val="nil"/>
              <w:bottom w:val="single" w:sz="8" w:space="0" w:color="C0C0C0"/>
              <w:right w:val="single" w:sz="4" w:space="0" w:color="auto"/>
            </w:tcBorders>
            <w:shd w:val="clear" w:color="000000" w:fill="969696"/>
            <w:vAlign w:val="center"/>
            <w:hideMark/>
          </w:tcPr>
          <w:p w14:paraId="57A40FED" w14:textId="77777777" w:rsidR="00776868" w:rsidRPr="00405995" w:rsidRDefault="00776868" w:rsidP="003417AE">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Prethodna godina</w:t>
            </w:r>
          </w:p>
        </w:tc>
        <w:tc>
          <w:tcPr>
            <w:tcW w:w="0" w:type="auto"/>
            <w:tcBorders>
              <w:top w:val="nil"/>
              <w:left w:val="nil"/>
              <w:bottom w:val="single" w:sz="8" w:space="0" w:color="C0C0C0"/>
              <w:right w:val="single" w:sz="4" w:space="0" w:color="auto"/>
            </w:tcBorders>
            <w:shd w:val="clear" w:color="000000" w:fill="969696"/>
            <w:vAlign w:val="center"/>
            <w:hideMark/>
          </w:tcPr>
          <w:p w14:paraId="4C03D25C" w14:textId="77777777" w:rsidR="00776868" w:rsidRPr="00405995" w:rsidRDefault="00776868" w:rsidP="003417AE">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Tekuća godina</w:t>
            </w:r>
          </w:p>
        </w:tc>
      </w:tr>
      <w:tr w:rsidR="00776868" w:rsidRPr="00405995" w14:paraId="4156AEEE" w14:textId="77777777" w:rsidTr="003417AE">
        <w:trPr>
          <w:trHeight w:val="270"/>
        </w:trPr>
        <w:tc>
          <w:tcPr>
            <w:tcW w:w="0" w:type="auto"/>
            <w:gridSpan w:val="8"/>
            <w:tcBorders>
              <w:top w:val="single" w:sz="8" w:space="0" w:color="C0C0C0"/>
              <w:left w:val="single" w:sz="4" w:space="0" w:color="auto"/>
              <w:bottom w:val="single" w:sz="4" w:space="0" w:color="auto"/>
              <w:right w:val="single" w:sz="4" w:space="0" w:color="auto"/>
            </w:tcBorders>
            <w:shd w:val="clear" w:color="000000" w:fill="969696"/>
            <w:vAlign w:val="center"/>
            <w:hideMark/>
          </w:tcPr>
          <w:p w14:paraId="185EA53D" w14:textId="77777777" w:rsidR="00776868" w:rsidRPr="00405995" w:rsidRDefault="00776868" w:rsidP="003417AE">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1</w:t>
            </w:r>
          </w:p>
        </w:tc>
        <w:tc>
          <w:tcPr>
            <w:tcW w:w="0" w:type="auto"/>
            <w:tcBorders>
              <w:top w:val="nil"/>
              <w:left w:val="nil"/>
              <w:bottom w:val="single" w:sz="4" w:space="0" w:color="auto"/>
              <w:right w:val="single" w:sz="4" w:space="0" w:color="auto"/>
            </w:tcBorders>
            <w:shd w:val="clear" w:color="000000" w:fill="969696"/>
            <w:noWrap/>
            <w:vAlign w:val="center"/>
            <w:hideMark/>
          </w:tcPr>
          <w:p w14:paraId="01F5C425" w14:textId="77777777" w:rsidR="00776868" w:rsidRPr="00405995" w:rsidRDefault="00776868" w:rsidP="003417AE">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2</w:t>
            </w:r>
          </w:p>
        </w:tc>
        <w:tc>
          <w:tcPr>
            <w:tcW w:w="0" w:type="auto"/>
            <w:tcBorders>
              <w:top w:val="nil"/>
              <w:left w:val="nil"/>
              <w:bottom w:val="single" w:sz="4" w:space="0" w:color="auto"/>
              <w:right w:val="single" w:sz="4" w:space="0" w:color="auto"/>
            </w:tcBorders>
            <w:shd w:val="clear" w:color="000000" w:fill="969696"/>
            <w:noWrap/>
            <w:vAlign w:val="center"/>
            <w:hideMark/>
          </w:tcPr>
          <w:p w14:paraId="4C726EA5" w14:textId="77777777" w:rsidR="00776868" w:rsidRPr="00405995" w:rsidRDefault="00776868" w:rsidP="003417AE">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3</w:t>
            </w:r>
          </w:p>
        </w:tc>
        <w:tc>
          <w:tcPr>
            <w:tcW w:w="0" w:type="auto"/>
            <w:tcBorders>
              <w:top w:val="nil"/>
              <w:left w:val="nil"/>
              <w:bottom w:val="single" w:sz="4" w:space="0" w:color="auto"/>
              <w:right w:val="single" w:sz="4" w:space="0" w:color="auto"/>
            </w:tcBorders>
            <w:shd w:val="clear" w:color="000000" w:fill="969696"/>
            <w:vAlign w:val="center"/>
            <w:hideMark/>
          </w:tcPr>
          <w:p w14:paraId="5D0B9A6A" w14:textId="77777777" w:rsidR="00776868" w:rsidRPr="00405995" w:rsidRDefault="00776868" w:rsidP="003417AE">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4</w:t>
            </w:r>
          </w:p>
        </w:tc>
        <w:tc>
          <w:tcPr>
            <w:tcW w:w="0" w:type="auto"/>
            <w:tcBorders>
              <w:top w:val="nil"/>
              <w:left w:val="nil"/>
              <w:bottom w:val="single" w:sz="4" w:space="0" w:color="auto"/>
              <w:right w:val="single" w:sz="4" w:space="0" w:color="auto"/>
            </w:tcBorders>
            <w:shd w:val="clear" w:color="000000" w:fill="969696"/>
            <w:vAlign w:val="center"/>
            <w:hideMark/>
          </w:tcPr>
          <w:p w14:paraId="212FC99F" w14:textId="77777777" w:rsidR="00776868" w:rsidRPr="00405995" w:rsidRDefault="00776868" w:rsidP="003417AE">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5</w:t>
            </w:r>
          </w:p>
        </w:tc>
      </w:tr>
      <w:tr w:rsidR="003D3AA5" w:rsidRPr="00405995" w14:paraId="7170D1B7"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581B5F5"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I. POSLOVNI PRIHODI </w:t>
            </w:r>
            <w:r w:rsidRPr="00405995">
              <w:rPr>
                <w:rFonts w:ascii="Arial" w:hAnsi="Arial" w:cs="Arial"/>
                <w:sz w:val="18"/>
                <w:szCs w:val="18"/>
                <w:lang w:val="hr-HR"/>
              </w:rPr>
              <w:t>(112+113)</w:t>
            </w:r>
          </w:p>
        </w:tc>
        <w:tc>
          <w:tcPr>
            <w:tcW w:w="0" w:type="auto"/>
            <w:tcBorders>
              <w:top w:val="nil"/>
              <w:left w:val="nil"/>
              <w:bottom w:val="single" w:sz="4" w:space="0" w:color="auto"/>
              <w:right w:val="single" w:sz="4" w:space="0" w:color="auto"/>
            </w:tcBorders>
            <w:shd w:val="clear" w:color="auto" w:fill="auto"/>
            <w:noWrap/>
            <w:vAlign w:val="center"/>
            <w:hideMark/>
          </w:tcPr>
          <w:p w14:paraId="4C2E3525"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111</w:t>
            </w:r>
          </w:p>
        </w:tc>
        <w:tc>
          <w:tcPr>
            <w:tcW w:w="0" w:type="auto"/>
            <w:tcBorders>
              <w:top w:val="nil"/>
              <w:left w:val="nil"/>
              <w:bottom w:val="single" w:sz="4" w:space="0" w:color="auto"/>
              <w:right w:val="single" w:sz="4" w:space="0" w:color="auto"/>
            </w:tcBorders>
            <w:shd w:val="clear" w:color="auto" w:fill="auto"/>
            <w:noWrap/>
            <w:vAlign w:val="center"/>
            <w:hideMark/>
          </w:tcPr>
          <w:p w14:paraId="23B9AEAD"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5 (I)</w:t>
            </w:r>
          </w:p>
        </w:tc>
        <w:tc>
          <w:tcPr>
            <w:tcW w:w="0" w:type="auto"/>
            <w:tcBorders>
              <w:top w:val="nil"/>
              <w:left w:val="nil"/>
              <w:bottom w:val="single" w:sz="4" w:space="0" w:color="auto"/>
              <w:right w:val="single" w:sz="4" w:space="0" w:color="auto"/>
            </w:tcBorders>
            <w:shd w:val="pct25" w:color="C0C0C0" w:fill="auto"/>
            <w:noWrap/>
            <w:vAlign w:val="center"/>
            <w:hideMark/>
          </w:tcPr>
          <w:p w14:paraId="256EDB58"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52.337.299</w:t>
            </w:r>
          </w:p>
        </w:tc>
        <w:tc>
          <w:tcPr>
            <w:tcW w:w="0" w:type="auto"/>
            <w:tcBorders>
              <w:top w:val="nil"/>
              <w:left w:val="nil"/>
              <w:bottom w:val="single" w:sz="4" w:space="0" w:color="auto"/>
              <w:right w:val="single" w:sz="4" w:space="0" w:color="auto"/>
            </w:tcBorders>
            <w:shd w:val="pct25" w:color="C0C0C0" w:fill="auto"/>
            <w:noWrap/>
            <w:vAlign w:val="center"/>
            <w:hideMark/>
          </w:tcPr>
          <w:p w14:paraId="28E19729"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47.966.158</w:t>
            </w:r>
          </w:p>
        </w:tc>
      </w:tr>
      <w:tr w:rsidR="003D3AA5" w:rsidRPr="00405995" w14:paraId="74619272"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02A40CF"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1. Prihodi od prodaje</w:t>
            </w:r>
          </w:p>
        </w:tc>
        <w:tc>
          <w:tcPr>
            <w:tcW w:w="0" w:type="auto"/>
            <w:tcBorders>
              <w:top w:val="nil"/>
              <w:left w:val="nil"/>
              <w:bottom w:val="single" w:sz="4" w:space="0" w:color="auto"/>
              <w:right w:val="single" w:sz="4" w:space="0" w:color="auto"/>
            </w:tcBorders>
            <w:shd w:val="clear" w:color="auto" w:fill="auto"/>
            <w:noWrap/>
            <w:vAlign w:val="center"/>
            <w:hideMark/>
          </w:tcPr>
          <w:p w14:paraId="40050B42"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112</w:t>
            </w:r>
          </w:p>
        </w:tc>
        <w:tc>
          <w:tcPr>
            <w:tcW w:w="0" w:type="auto"/>
            <w:tcBorders>
              <w:top w:val="nil"/>
              <w:left w:val="nil"/>
              <w:bottom w:val="single" w:sz="4" w:space="0" w:color="auto"/>
              <w:right w:val="single" w:sz="4" w:space="0" w:color="auto"/>
            </w:tcBorders>
            <w:shd w:val="clear" w:color="auto" w:fill="auto"/>
            <w:noWrap/>
            <w:vAlign w:val="center"/>
            <w:hideMark/>
          </w:tcPr>
          <w:p w14:paraId="1C8DB673"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5 (II)</w:t>
            </w:r>
          </w:p>
        </w:tc>
        <w:tc>
          <w:tcPr>
            <w:tcW w:w="0" w:type="auto"/>
            <w:tcBorders>
              <w:top w:val="nil"/>
              <w:left w:val="nil"/>
              <w:bottom w:val="single" w:sz="4" w:space="0" w:color="auto"/>
              <w:right w:val="single" w:sz="4" w:space="0" w:color="auto"/>
            </w:tcBorders>
            <w:shd w:val="clear" w:color="auto" w:fill="auto"/>
            <w:noWrap/>
            <w:vAlign w:val="center"/>
            <w:hideMark/>
          </w:tcPr>
          <w:p w14:paraId="039D1A98"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42.235.655</w:t>
            </w:r>
          </w:p>
        </w:tc>
        <w:tc>
          <w:tcPr>
            <w:tcW w:w="0" w:type="auto"/>
            <w:tcBorders>
              <w:top w:val="nil"/>
              <w:left w:val="nil"/>
              <w:bottom w:val="single" w:sz="4" w:space="0" w:color="auto"/>
              <w:right w:val="single" w:sz="4" w:space="0" w:color="auto"/>
            </w:tcBorders>
            <w:shd w:val="clear" w:color="auto" w:fill="auto"/>
            <w:noWrap/>
            <w:vAlign w:val="center"/>
            <w:hideMark/>
          </w:tcPr>
          <w:p w14:paraId="3D11F144"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41.918.785</w:t>
            </w:r>
          </w:p>
        </w:tc>
      </w:tr>
      <w:tr w:rsidR="003D3AA5" w:rsidRPr="00405995" w14:paraId="2F71690E"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E3C09F6"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2. Ostali poslovni prihodi</w:t>
            </w:r>
          </w:p>
        </w:tc>
        <w:tc>
          <w:tcPr>
            <w:tcW w:w="0" w:type="auto"/>
            <w:tcBorders>
              <w:top w:val="nil"/>
              <w:left w:val="nil"/>
              <w:bottom w:val="single" w:sz="4" w:space="0" w:color="auto"/>
              <w:right w:val="single" w:sz="4" w:space="0" w:color="auto"/>
            </w:tcBorders>
            <w:shd w:val="clear" w:color="auto" w:fill="auto"/>
            <w:noWrap/>
            <w:vAlign w:val="center"/>
            <w:hideMark/>
          </w:tcPr>
          <w:p w14:paraId="40570798"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113</w:t>
            </w:r>
          </w:p>
        </w:tc>
        <w:tc>
          <w:tcPr>
            <w:tcW w:w="0" w:type="auto"/>
            <w:tcBorders>
              <w:top w:val="nil"/>
              <w:left w:val="nil"/>
              <w:bottom w:val="single" w:sz="4" w:space="0" w:color="auto"/>
              <w:right w:val="single" w:sz="4" w:space="0" w:color="auto"/>
            </w:tcBorders>
            <w:shd w:val="clear" w:color="auto" w:fill="auto"/>
            <w:noWrap/>
            <w:vAlign w:val="center"/>
            <w:hideMark/>
          </w:tcPr>
          <w:p w14:paraId="65CB3B44"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5 III, IV</w:t>
            </w:r>
          </w:p>
        </w:tc>
        <w:tc>
          <w:tcPr>
            <w:tcW w:w="0" w:type="auto"/>
            <w:tcBorders>
              <w:top w:val="nil"/>
              <w:left w:val="nil"/>
              <w:bottom w:val="single" w:sz="4" w:space="0" w:color="auto"/>
              <w:right w:val="single" w:sz="4" w:space="0" w:color="auto"/>
            </w:tcBorders>
            <w:shd w:val="clear" w:color="auto" w:fill="auto"/>
            <w:noWrap/>
            <w:vAlign w:val="center"/>
            <w:hideMark/>
          </w:tcPr>
          <w:p w14:paraId="40AD92DE" w14:textId="77777777" w:rsidR="003D3AA5" w:rsidRPr="00EA0C86" w:rsidRDefault="003D3AA5" w:rsidP="00BE728F">
            <w:pPr>
              <w:jc w:val="right"/>
              <w:rPr>
                <w:rFonts w:ascii="Arial" w:hAnsi="Arial" w:cs="Arial"/>
                <w:sz w:val="16"/>
                <w:szCs w:val="16"/>
                <w:lang w:val="hr-HR"/>
              </w:rPr>
            </w:pPr>
            <w:r>
              <w:rPr>
                <w:rFonts w:ascii="Arial" w:hAnsi="Arial" w:cs="Arial"/>
                <w:sz w:val="16"/>
                <w:szCs w:val="16"/>
                <w:lang w:val="hr-HR"/>
              </w:rPr>
              <w:t>10.101.644</w:t>
            </w:r>
          </w:p>
        </w:tc>
        <w:tc>
          <w:tcPr>
            <w:tcW w:w="0" w:type="auto"/>
            <w:tcBorders>
              <w:top w:val="nil"/>
              <w:left w:val="nil"/>
              <w:bottom w:val="single" w:sz="4" w:space="0" w:color="auto"/>
              <w:right w:val="single" w:sz="4" w:space="0" w:color="auto"/>
            </w:tcBorders>
            <w:shd w:val="clear" w:color="auto" w:fill="auto"/>
            <w:noWrap/>
            <w:vAlign w:val="center"/>
            <w:hideMark/>
          </w:tcPr>
          <w:p w14:paraId="5DE82F74" w14:textId="77777777" w:rsidR="003D3AA5" w:rsidRPr="00EA0C86" w:rsidRDefault="002A3AA6" w:rsidP="003417AE">
            <w:pPr>
              <w:jc w:val="right"/>
              <w:rPr>
                <w:rFonts w:ascii="Arial" w:hAnsi="Arial" w:cs="Arial"/>
                <w:sz w:val="16"/>
                <w:szCs w:val="16"/>
                <w:lang w:val="hr-HR"/>
              </w:rPr>
            </w:pPr>
            <w:r>
              <w:rPr>
                <w:rFonts w:ascii="Arial" w:hAnsi="Arial" w:cs="Arial"/>
                <w:sz w:val="16"/>
                <w:szCs w:val="16"/>
                <w:lang w:val="hr-HR"/>
              </w:rPr>
              <w:t>6.047.373</w:t>
            </w:r>
          </w:p>
        </w:tc>
      </w:tr>
      <w:tr w:rsidR="003D3AA5" w:rsidRPr="00405995" w14:paraId="3AABE482"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CD817DA"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II. POSLOVNI RASHODI </w:t>
            </w:r>
            <w:r w:rsidRPr="00405995">
              <w:rPr>
                <w:rFonts w:ascii="Arial" w:hAnsi="Arial" w:cs="Arial"/>
                <w:sz w:val="18"/>
                <w:szCs w:val="18"/>
                <w:lang w:val="hr-HR"/>
              </w:rPr>
              <w:t>(115+116+120+124+125+126+129+130)</w:t>
            </w:r>
          </w:p>
        </w:tc>
        <w:tc>
          <w:tcPr>
            <w:tcW w:w="0" w:type="auto"/>
            <w:tcBorders>
              <w:top w:val="nil"/>
              <w:left w:val="nil"/>
              <w:bottom w:val="single" w:sz="4" w:space="0" w:color="auto"/>
              <w:right w:val="single" w:sz="4" w:space="0" w:color="auto"/>
            </w:tcBorders>
            <w:shd w:val="clear" w:color="auto" w:fill="auto"/>
            <w:noWrap/>
            <w:vAlign w:val="center"/>
            <w:hideMark/>
          </w:tcPr>
          <w:p w14:paraId="7917D0E5"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114</w:t>
            </w:r>
          </w:p>
        </w:tc>
        <w:tc>
          <w:tcPr>
            <w:tcW w:w="0" w:type="auto"/>
            <w:tcBorders>
              <w:top w:val="nil"/>
              <w:left w:val="nil"/>
              <w:bottom w:val="single" w:sz="4" w:space="0" w:color="auto"/>
              <w:right w:val="single" w:sz="4" w:space="0" w:color="auto"/>
            </w:tcBorders>
            <w:shd w:val="clear" w:color="auto" w:fill="auto"/>
            <w:noWrap/>
            <w:vAlign w:val="center"/>
            <w:hideMark/>
          </w:tcPr>
          <w:p w14:paraId="21B5E511"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6</w:t>
            </w:r>
          </w:p>
        </w:tc>
        <w:tc>
          <w:tcPr>
            <w:tcW w:w="0" w:type="auto"/>
            <w:tcBorders>
              <w:top w:val="nil"/>
              <w:left w:val="nil"/>
              <w:bottom w:val="single" w:sz="4" w:space="0" w:color="auto"/>
              <w:right w:val="single" w:sz="4" w:space="0" w:color="auto"/>
            </w:tcBorders>
            <w:shd w:val="pct25" w:color="C0C0C0" w:fill="auto"/>
            <w:noWrap/>
            <w:vAlign w:val="center"/>
            <w:hideMark/>
          </w:tcPr>
          <w:p w14:paraId="5A218B06"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53.849.059</w:t>
            </w:r>
          </w:p>
        </w:tc>
        <w:tc>
          <w:tcPr>
            <w:tcW w:w="0" w:type="auto"/>
            <w:tcBorders>
              <w:top w:val="nil"/>
              <w:left w:val="nil"/>
              <w:bottom w:val="single" w:sz="4" w:space="0" w:color="auto"/>
              <w:right w:val="single" w:sz="4" w:space="0" w:color="auto"/>
            </w:tcBorders>
            <w:shd w:val="pct25" w:color="C0C0C0" w:fill="auto"/>
            <w:noWrap/>
            <w:vAlign w:val="center"/>
            <w:hideMark/>
          </w:tcPr>
          <w:p w14:paraId="53DF5AD1"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51.326.981</w:t>
            </w:r>
          </w:p>
        </w:tc>
      </w:tr>
      <w:tr w:rsidR="003D3AA5" w:rsidRPr="00405995" w14:paraId="3A36CE91" w14:textId="77777777" w:rsidTr="003417AE">
        <w:trPr>
          <w:trHeight w:val="300"/>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F6A2E3C"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1. Promjene vrijednosti zaliha proizvodnje u tijeku i gotovih proizvoda</w:t>
            </w:r>
          </w:p>
        </w:tc>
        <w:tc>
          <w:tcPr>
            <w:tcW w:w="0" w:type="auto"/>
            <w:tcBorders>
              <w:top w:val="nil"/>
              <w:left w:val="nil"/>
              <w:bottom w:val="single" w:sz="4" w:space="0" w:color="auto"/>
              <w:right w:val="single" w:sz="4" w:space="0" w:color="auto"/>
            </w:tcBorders>
            <w:shd w:val="clear" w:color="auto" w:fill="auto"/>
            <w:noWrap/>
            <w:vAlign w:val="center"/>
            <w:hideMark/>
          </w:tcPr>
          <w:p w14:paraId="577C99EC"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115</w:t>
            </w:r>
          </w:p>
        </w:tc>
        <w:tc>
          <w:tcPr>
            <w:tcW w:w="0" w:type="auto"/>
            <w:tcBorders>
              <w:top w:val="nil"/>
              <w:left w:val="nil"/>
              <w:bottom w:val="single" w:sz="4" w:space="0" w:color="auto"/>
              <w:right w:val="single" w:sz="4" w:space="0" w:color="auto"/>
            </w:tcBorders>
            <w:shd w:val="clear" w:color="auto" w:fill="auto"/>
            <w:noWrap/>
            <w:vAlign w:val="center"/>
            <w:hideMark/>
          </w:tcPr>
          <w:p w14:paraId="6229E2C0"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BECCECA"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6C622EE"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2F58610F"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39F5CCD"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2. Materijalni troškovi </w:t>
            </w:r>
            <w:r w:rsidRPr="00405995">
              <w:rPr>
                <w:rFonts w:ascii="Arial" w:hAnsi="Arial" w:cs="Arial"/>
                <w:sz w:val="18"/>
                <w:szCs w:val="18"/>
                <w:lang w:val="hr-HR"/>
              </w:rPr>
              <w:t>(117 do 119)</w:t>
            </w:r>
          </w:p>
        </w:tc>
        <w:tc>
          <w:tcPr>
            <w:tcW w:w="0" w:type="auto"/>
            <w:tcBorders>
              <w:top w:val="nil"/>
              <w:left w:val="nil"/>
              <w:bottom w:val="single" w:sz="4" w:space="0" w:color="auto"/>
              <w:right w:val="single" w:sz="4" w:space="0" w:color="auto"/>
            </w:tcBorders>
            <w:shd w:val="clear" w:color="auto" w:fill="auto"/>
            <w:noWrap/>
            <w:vAlign w:val="center"/>
            <w:hideMark/>
          </w:tcPr>
          <w:p w14:paraId="73B8134A"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116</w:t>
            </w:r>
          </w:p>
        </w:tc>
        <w:tc>
          <w:tcPr>
            <w:tcW w:w="0" w:type="auto"/>
            <w:tcBorders>
              <w:top w:val="nil"/>
              <w:left w:val="nil"/>
              <w:bottom w:val="single" w:sz="4" w:space="0" w:color="auto"/>
              <w:right w:val="single" w:sz="4" w:space="0" w:color="auto"/>
            </w:tcBorders>
            <w:shd w:val="clear" w:color="auto" w:fill="auto"/>
            <w:noWrap/>
            <w:vAlign w:val="center"/>
            <w:hideMark/>
          </w:tcPr>
          <w:p w14:paraId="77C8F085"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6 (I)</w:t>
            </w:r>
          </w:p>
        </w:tc>
        <w:tc>
          <w:tcPr>
            <w:tcW w:w="0" w:type="auto"/>
            <w:tcBorders>
              <w:top w:val="nil"/>
              <w:left w:val="nil"/>
              <w:bottom w:val="single" w:sz="4" w:space="0" w:color="auto"/>
              <w:right w:val="single" w:sz="4" w:space="0" w:color="auto"/>
            </w:tcBorders>
            <w:shd w:val="pct25" w:color="C0C0C0" w:fill="auto"/>
            <w:noWrap/>
            <w:vAlign w:val="center"/>
            <w:hideMark/>
          </w:tcPr>
          <w:p w14:paraId="72C01B38"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20.491.029</w:t>
            </w:r>
          </w:p>
        </w:tc>
        <w:tc>
          <w:tcPr>
            <w:tcW w:w="0" w:type="auto"/>
            <w:tcBorders>
              <w:top w:val="nil"/>
              <w:left w:val="nil"/>
              <w:bottom w:val="single" w:sz="4" w:space="0" w:color="auto"/>
              <w:right w:val="single" w:sz="4" w:space="0" w:color="auto"/>
            </w:tcBorders>
            <w:shd w:val="pct25" w:color="C0C0C0" w:fill="auto"/>
            <w:noWrap/>
            <w:vAlign w:val="center"/>
            <w:hideMark/>
          </w:tcPr>
          <w:p w14:paraId="4EE12BC1"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18.540.609</w:t>
            </w:r>
          </w:p>
        </w:tc>
      </w:tr>
      <w:tr w:rsidR="003D3AA5" w:rsidRPr="00405995" w14:paraId="719AD622"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C903D09" w14:textId="77777777" w:rsidR="003D3AA5" w:rsidRPr="00405995" w:rsidRDefault="003D3AA5" w:rsidP="003417AE">
            <w:pPr>
              <w:rPr>
                <w:rFonts w:ascii="Arial" w:hAnsi="Arial" w:cs="Arial"/>
                <w:sz w:val="18"/>
                <w:szCs w:val="18"/>
                <w:lang w:val="hr-HR"/>
              </w:rPr>
            </w:pPr>
            <w:r w:rsidRPr="00405995">
              <w:rPr>
                <w:rFonts w:ascii="Arial" w:hAnsi="Arial" w:cs="Arial"/>
                <w:sz w:val="18"/>
                <w:szCs w:val="18"/>
                <w:lang w:val="hr-HR"/>
              </w:rPr>
              <w:t xml:space="preserve">        a) Troškovi sirovina i materijala</w:t>
            </w:r>
          </w:p>
        </w:tc>
        <w:tc>
          <w:tcPr>
            <w:tcW w:w="0" w:type="auto"/>
            <w:tcBorders>
              <w:top w:val="nil"/>
              <w:left w:val="nil"/>
              <w:bottom w:val="single" w:sz="4" w:space="0" w:color="auto"/>
              <w:right w:val="single" w:sz="4" w:space="0" w:color="auto"/>
            </w:tcBorders>
            <w:shd w:val="clear" w:color="auto" w:fill="auto"/>
            <w:noWrap/>
            <w:vAlign w:val="center"/>
            <w:hideMark/>
          </w:tcPr>
          <w:p w14:paraId="74827222"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117</w:t>
            </w:r>
          </w:p>
        </w:tc>
        <w:tc>
          <w:tcPr>
            <w:tcW w:w="0" w:type="auto"/>
            <w:tcBorders>
              <w:top w:val="nil"/>
              <w:left w:val="nil"/>
              <w:bottom w:val="single" w:sz="4" w:space="0" w:color="auto"/>
              <w:right w:val="single" w:sz="4" w:space="0" w:color="auto"/>
            </w:tcBorders>
            <w:shd w:val="clear" w:color="auto" w:fill="auto"/>
            <w:noWrap/>
            <w:vAlign w:val="center"/>
            <w:hideMark/>
          </w:tcPr>
          <w:p w14:paraId="4B6189E5"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7F406A8"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17.750.615</w:t>
            </w:r>
          </w:p>
        </w:tc>
        <w:tc>
          <w:tcPr>
            <w:tcW w:w="0" w:type="auto"/>
            <w:tcBorders>
              <w:top w:val="nil"/>
              <w:left w:val="nil"/>
              <w:bottom w:val="single" w:sz="4" w:space="0" w:color="auto"/>
              <w:right w:val="single" w:sz="4" w:space="0" w:color="auto"/>
            </w:tcBorders>
            <w:shd w:val="clear" w:color="auto" w:fill="auto"/>
            <w:noWrap/>
            <w:vAlign w:val="center"/>
            <w:hideMark/>
          </w:tcPr>
          <w:p w14:paraId="67B04D85"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15.694.394</w:t>
            </w:r>
          </w:p>
        </w:tc>
      </w:tr>
      <w:tr w:rsidR="003D3AA5" w:rsidRPr="00405995" w14:paraId="669C3F23"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C15C8FE" w14:textId="77777777" w:rsidR="003D3AA5" w:rsidRPr="00405995" w:rsidRDefault="003D3AA5" w:rsidP="003417AE">
            <w:pPr>
              <w:rPr>
                <w:rFonts w:ascii="Arial" w:hAnsi="Arial" w:cs="Arial"/>
                <w:sz w:val="18"/>
                <w:szCs w:val="18"/>
                <w:lang w:val="hr-HR"/>
              </w:rPr>
            </w:pPr>
            <w:r w:rsidRPr="00405995">
              <w:rPr>
                <w:rFonts w:ascii="Arial" w:hAnsi="Arial" w:cs="Arial"/>
                <w:sz w:val="18"/>
                <w:szCs w:val="18"/>
                <w:lang w:val="hr-HR"/>
              </w:rPr>
              <w:t xml:space="preserve">        b) Troškovi prodane robe</w:t>
            </w:r>
          </w:p>
        </w:tc>
        <w:tc>
          <w:tcPr>
            <w:tcW w:w="0" w:type="auto"/>
            <w:tcBorders>
              <w:top w:val="nil"/>
              <w:left w:val="nil"/>
              <w:bottom w:val="single" w:sz="4" w:space="0" w:color="auto"/>
              <w:right w:val="single" w:sz="4" w:space="0" w:color="auto"/>
            </w:tcBorders>
            <w:shd w:val="clear" w:color="auto" w:fill="auto"/>
            <w:noWrap/>
            <w:vAlign w:val="center"/>
            <w:hideMark/>
          </w:tcPr>
          <w:p w14:paraId="4ACC8ED1"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118</w:t>
            </w:r>
          </w:p>
        </w:tc>
        <w:tc>
          <w:tcPr>
            <w:tcW w:w="0" w:type="auto"/>
            <w:tcBorders>
              <w:top w:val="nil"/>
              <w:left w:val="nil"/>
              <w:bottom w:val="single" w:sz="4" w:space="0" w:color="auto"/>
              <w:right w:val="single" w:sz="4" w:space="0" w:color="auto"/>
            </w:tcBorders>
            <w:shd w:val="clear" w:color="auto" w:fill="auto"/>
            <w:noWrap/>
            <w:vAlign w:val="center"/>
            <w:hideMark/>
          </w:tcPr>
          <w:p w14:paraId="248FB9E6"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8DB7B74"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71BF53E"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78A17375"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32F05F9" w14:textId="77777777" w:rsidR="003D3AA5" w:rsidRPr="00405995" w:rsidRDefault="003D3AA5" w:rsidP="003417AE">
            <w:pPr>
              <w:rPr>
                <w:rFonts w:ascii="Arial" w:hAnsi="Arial" w:cs="Arial"/>
                <w:sz w:val="18"/>
                <w:szCs w:val="18"/>
                <w:lang w:val="hr-HR"/>
              </w:rPr>
            </w:pPr>
            <w:r w:rsidRPr="00405995">
              <w:rPr>
                <w:rFonts w:ascii="Arial" w:hAnsi="Arial" w:cs="Arial"/>
                <w:sz w:val="18"/>
                <w:szCs w:val="18"/>
                <w:lang w:val="hr-HR"/>
              </w:rPr>
              <w:t xml:space="preserve">        c) Ostali vanjski troškovi</w:t>
            </w:r>
          </w:p>
        </w:tc>
        <w:tc>
          <w:tcPr>
            <w:tcW w:w="0" w:type="auto"/>
            <w:tcBorders>
              <w:top w:val="nil"/>
              <w:left w:val="nil"/>
              <w:bottom w:val="single" w:sz="4" w:space="0" w:color="auto"/>
              <w:right w:val="single" w:sz="4" w:space="0" w:color="auto"/>
            </w:tcBorders>
            <w:shd w:val="clear" w:color="auto" w:fill="auto"/>
            <w:noWrap/>
            <w:vAlign w:val="center"/>
            <w:hideMark/>
          </w:tcPr>
          <w:p w14:paraId="0E04D649"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119</w:t>
            </w:r>
          </w:p>
        </w:tc>
        <w:tc>
          <w:tcPr>
            <w:tcW w:w="0" w:type="auto"/>
            <w:tcBorders>
              <w:top w:val="nil"/>
              <w:left w:val="nil"/>
              <w:bottom w:val="single" w:sz="4" w:space="0" w:color="auto"/>
              <w:right w:val="single" w:sz="4" w:space="0" w:color="auto"/>
            </w:tcBorders>
            <w:shd w:val="clear" w:color="auto" w:fill="auto"/>
            <w:noWrap/>
            <w:vAlign w:val="center"/>
            <w:hideMark/>
          </w:tcPr>
          <w:p w14:paraId="6A9D642A"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318A18F"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2.740.414</w:t>
            </w:r>
          </w:p>
        </w:tc>
        <w:tc>
          <w:tcPr>
            <w:tcW w:w="0" w:type="auto"/>
            <w:tcBorders>
              <w:top w:val="nil"/>
              <w:left w:val="nil"/>
              <w:bottom w:val="single" w:sz="4" w:space="0" w:color="auto"/>
              <w:right w:val="single" w:sz="4" w:space="0" w:color="auto"/>
            </w:tcBorders>
            <w:shd w:val="clear" w:color="auto" w:fill="auto"/>
            <w:noWrap/>
            <w:vAlign w:val="center"/>
            <w:hideMark/>
          </w:tcPr>
          <w:p w14:paraId="52FABFEB"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2.846.215</w:t>
            </w:r>
          </w:p>
        </w:tc>
      </w:tr>
      <w:tr w:rsidR="003D3AA5" w:rsidRPr="00405995" w14:paraId="3B41BFFA" w14:textId="77777777" w:rsidTr="0016618B">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4D74E95"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3. Troškovi osoblja </w:t>
            </w:r>
            <w:r w:rsidRPr="00405995">
              <w:rPr>
                <w:rFonts w:ascii="Arial" w:hAnsi="Arial" w:cs="Arial"/>
                <w:sz w:val="18"/>
                <w:szCs w:val="18"/>
                <w:lang w:val="hr-HR"/>
              </w:rPr>
              <w:t>(121 do 123)</w:t>
            </w:r>
          </w:p>
        </w:tc>
        <w:tc>
          <w:tcPr>
            <w:tcW w:w="0" w:type="auto"/>
            <w:tcBorders>
              <w:top w:val="nil"/>
              <w:left w:val="nil"/>
              <w:bottom w:val="single" w:sz="4" w:space="0" w:color="auto"/>
              <w:right w:val="single" w:sz="4" w:space="0" w:color="auto"/>
            </w:tcBorders>
            <w:shd w:val="clear" w:color="auto" w:fill="auto"/>
            <w:noWrap/>
            <w:vAlign w:val="center"/>
            <w:hideMark/>
          </w:tcPr>
          <w:p w14:paraId="32EE865E"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120</w:t>
            </w:r>
          </w:p>
        </w:tc>
        <w:tc>
          <w:tcPr>
            <w:tcW w:w="0" w:type="auto"/>
            <w:tcBorders>
              <w:top w:val="nil"/>
              <w:left w:val="nil"/>
              <w:bottom w:val="single" w:sz="4" w:space="0" w:color="auto"/>
              <w:right w:val="single" w:sz="4" w:space="0" w:color="auto"/>
            </w:tcBorders>
            <w:shd w:val="clear" w:color="auto" w:fill="auto"/>
            <w:noWrap/>
            <w:vAlign w:val="center"/>
            <w:hideMark/>
          </w:tcPr>
          <w:p w14:paraId="03A58EA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6 (II)</w:t>
            </w:r>
          </w:p>
        </w:tc>
        <w:tc>
          <w:tcPr>
            <w:tcW w:w="0" w:type="auto"/>
            <w:tcBorders>
              <w:top w:val="nil"/>
              <w:left w:val="nil"/>
              <w:bottom w:val="single" w:sz="4" w:space="0" w:color="auto"/>
              <w:right w:val="single" w:sz="4" w:space="0" w:color="auto"/>
            </w:tcBorders>
            <w:shd w:val="pct25" w:color="C0C0C0" w:fill="auto"/>
            <w:noWrap/>
            <w:vAlign w:val="center"/>
            <w:hideMark/>
          </w:tcPr>
          <w:p w14:paraId="015D7F19"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25.793.360</w:t>
            </w:r>
          </w:p>
        </w:tc>
        <w:tc>
          <w:tcPr>
            <w:tcW w:w="0" w:type="auto"/>
            <w:tcBorders>
              <w:top w:val="nil"/>
              <w:left w:val="nil"/>
              <w:bottom w:val="single" w:sz="4" w:space="0" w:color="auto"/>
              <w:right w:val="single" w:sz="4" w:space="0" w:color="auto"/>
            </w:tcBorders>
            <w:shd w:val="pct25" w:color="C0C0C0" w:fill="auto"/>
            <w:noWrap/>
            <w:vAlign w:val="center"/>
          </w:tcPr>
          <w:p w14:paraId="7AE195EE"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25.339.020</w:t>
            </w:r>
          </w:p>
        </w:tc>
      </w:tr>
      <w:tr w:rsidR="003D3AA5" w:rsidRPr="00405995" w14:paraId="075735FF"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46EAA37" w14:textId="77777777" w:rsidR="003D3AA5" w:rsidRPr="00405995" w:rsidRDefault="003D3AA5" w:rsidP="003417AE">
            <w:pPr>
              <w:rPr>
                <w:rFonts w:ascii="Arial" w:hAnsi="Arial" w:cs="Arial"/>
                <w:sz w:val="18"/>
                <w:szCs w:val="18"/>
                <w:lang w:val="hr-HR"/>
              </w:rPr>
            </w:pPr>
            <w:r w:rsidRPr="00405995">
              <w:rPr>
                <w:rFonts w:ascii="Arial" w:hAnsi="Arial" w:cs="Arial"/>
                <w:sz w:val="18"/>
                <w:szCs w:val="18"/>
                <w:lang w:val="hr-HR"/>
              </w:rPr>
              <w:t xml:space="preserve">        a) Neto plaće i nadnice</w:t>
            </w:r>
          </w:p>
        </w:tc>
        <w:tc>
          <w:tcPr>
            <w:tcW w:w="0" w:type="auto"/>
            <w:tcBorders>
              <w:top w:val="nil"/>
              <w:left w:val="nil"/>
              <w:bottom w:val="single" w:sz="4" w:space="0" w:color="auto"/>
              <w:right w:val="single" w:sz="4" w:space="0" w:color="auto"/>
            </w:tcBorders>
            <w:shd w:val="clear" w:color="auto" w:fill="auto"/>
            <w:noWrap/>
            <w:vAlign w:val="center"/>
            <w:hideMark/>
          </w:tcPr>
          <w:p w14:paraId="0484FC5E"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121</w:t>
            </w:r>
          </w:p>
        </w:tc>
        <w:tc>
          <w:tcPr>
            <w:tcW w:w="0" w:type="auto"/>
            <w:tcBorders>
              <w:top w:val="nil"/>
              <w:left w:val="nil"/>
              <w:bottom w:val="single" w:sz="4" w:space="0" w:color="auto"/>
              <w:right w:val="single" w:sz="4" w:space="0" w:color="auto"/>
            </w:tcBorders>
            <w:shd w:val="clear" w:color="auto" w:fill="auto"/>
            <w:noWrap/>
            <w:vAlign w:val="center"/>
            <w:hideMark/>
          </w:tcPr>
          <w:p w14:paraId="7CD24357"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96E4C5B"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15.</w:t>
            </w:r>
            <w:r>
              <w:rPr>
                <w:rFonts w:ascii="Arial" w:hAnsi="Arial" w:cs="Arial"/>
                <w:sz w:val="16"/>
                <w:szCs w:val="16"/>
                <w:lang w:val="hr-HR"/>
              </w:rPr>
              <w:t>927.540</w:t>
            </w:r>
          </w:p>
        </w:tc>
        <w:tc>
          <w:tcPr>
            <w:tcW w:w="0" w:type="auto"/>
            <w:tcBorders>
              <w:top w:val="nil"/>
              <w:left w:val="nil"/>
              <w:bottom w:val="single" w:sz="4" w:space="0" w:color="auto"/>
              <w:right w:val="single" w:sz="4" w:space="0" w:color="auto"/>
            </w:tcBorders>
            <w:shd w:val="clear" w:color="auto" w:fill="auto"/>
            <w:noWrap/>
            <w:vAlign w:val="center"/>
            <w:hideMark/>
          </w:tcPr>
          <w:p w14:paraId="0773FA55"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15.856.825</w:t>
            </w:r>
          </w:p>
        </w:tc>
      </w:tr>
      <w:tr w:rsidR="003D3AA5" w:rsidRPr="00405995" w14:paraId="722F5976"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7BF2412" w14:textId="77777777" w:rsidR="003D3AA5" w:rsidRPr="00405995" w:rsidRDefault="003D3AA5" w:rsidP="003417AE">
            <w:pPr>
              <w:rPr>
                <w:rFonts w:ascii="Arial" w:hAnsi="Arial" w:cs="Arial"/>
                <w:sz w:val="18"/>
                <w:szCs w:val="18"/>
                <w:lang w:val="hr-HR"/>
              </w:rPr>
            </w:pPr>
            <w:r w:rsidRPr="00405995">
              <w:rPr>
                <w:rFonts w:ascii="Arial" w:hAnsi="Arial" w:cs="Arial"/>
                <w:sz w:val="18"/>
                <w:szCs w:val="18"/>
                <w:lang w:val="hr-HR"/>
              </w:rPr>
              <w:t xml:space="preserve">        b) Troškovi poreza i doprinosa iz plaća</w:t>
            </w:r>
          </w:p>
        </w:tc>
        <w:tc>
          <w:tcPr>
            <w:tcW w:w="0" w:type="auto"/>
            <w:tcBorders>
              <w:top w:val="nil"/>
              <w:left w:val="nil"/>
              <w:bottom w:val="single" w:sz="4" w:space="0" w:color="auto"/>
              <w:right w:val="single" w:sz="4" w:space="0" w:color="auto"/>
            </w:tcBorders>
            <w:shd w:val="clear" w:color="auto" w:fill="auto"/>
            <w:noWrap/>
            <w:vAlign w:val="center"/>
            <w:hideMark/>
          </w:tcPr>
          <w:p w14:paraId="3AD7955D"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122</w:t>
            </w:r>
          </w:p>
        </w:tc>
        <w:tc>
          <w:tcPr>
            <w:tcW w:w="0" w:type="auto"/>
            <w:tcBorders>
              <w:top w:val="nil"/>
              <w:left w:val="nil"/>
              <w:bottom w:val="single" w:sz="4" w:space="0" w:color="auto"/>
              <w:right w:val="single" w:sz="4" w:space="0" w:color="auto"/>
            </w:tcBorders>
            <w:shd w:val="clear" w:color="auto" w:fill="auto"/>
            <w:noWrap/>
            <w:vAlign w:val="center"/>
            <w:hideMark/>
          </w:tcPr>
          <w:p w14:paraId="7B89EDEB"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579481B"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5.672.708</w:t>
            </w:r>
          </w:p>
        </w:tc>
        <w:tc>
          <w:tcPr>
            <w:tcW w:w="0" w:type="auto"/>
            <w:tcBorders>
              <w:top w:val="nil"/>
              <w:left w:val="nil"/>
              <w:bottom w:val="single" w:sz="4" w:space="0" w:color="auto"/>
              <w:right w:val="single" w:sz="4" w:space="0" w:color="auto"/>
            </w:tcBorders>
            <w:shd w:val="clear" w:color="auto" w:fill="auto"/>
            <w:noWrap/>
            <w:vAlign w:val="center"/>
            <w:hideMark/>
          </w:tcPr>
          <w:p w14:paraId="48D017D6"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5.280.702</w:t>
            </w:r>
          </w:p>
        </w:tc>
      </w:tr>
      <w:tr w:rsidR="003D3AA5" w:rsidRPr="00405995" w14:paraId="58E1D275"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D87F337" w14:textId="77777777" w:rsidR="003D3AA5" w:rsidRPr="00405995" w:rsidRDefault="003D3AA5" w:rsidP="003417AE">
            <w:pPr>
              <w:rPr>
                <w:rFonts w:ascii="Arial" w:hAnsi="Arial" w:cs="Arial"/>
                <w:sz w:val="18"/>
                <w:szCs w:val="18"/>
                <w:lang w:val="hr-HR"/>
              </w:rPr>
            </w:pPr>
            <w:r w:rsidRPr="00405995">
              <w:rPr>
                <w:rFonts w:ascii="Arial" w:hAnsi="Arial" w:cs="Arial"/>
                <w:sz w:val="18"/>
                <w:szCs w:val="18"/>
                <w:lang w:val="hr-HR"/>
              </w:rPr>
              <w:t xml:space="preserve">        c) Doprinosi na plaće</w:t>
            </w:r>
          </w:p>
        </w:tc>
        <w:tc>
          <w:tcPr>
            <w:tcW w:w="0" w:type="auto"/>
            <w:tcBorders>
              <w:top w:val="nil"/>
              <w:left w:val="nil"/>
              <w:bottom w:val="single" w:sz="4" w:space="0" w:color="auto"/>
              <w:right w:val="single" w:sz="4" w:space="0" w:color="auto"/>
            </w:tcBorders>
            <w:shd w:val="clear" w:color="auto" w:fill="auto"/>
            <w:noWrap/>
            <w:vAlign w:val="center"/>
            <w:hideMark/>
          </w:tcPr>
          <w:p w14:paraId="038A3577"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123</w:t>
            </w:r>
          </w:p>
        </w:tc>
        <w:tc>
          <w:tcPr>
            <w:tcW w:w="0" w:type="auto"/>
            <w:tcBorders>
              <w:top w:val="nil"/>
              <w:left w:val="nil"/>
              <w:bottom w:val="single" w:sz="4" w:space="0" w:color="auto"/>
              <w:right w:val="single" w:sz="4" w:space="0" w:color="auto"/>
            </w:tcBorders>
            <w:shd w:val="clear" w:color="auto" w:fill="auto"/>
            <w:noWrap/>
            <w:vAlign w:val="center"/>
            <w:hideMark/>
          </w:tcPr>
          <w:p w14:paraId="6831B759"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653B61C"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4.193.112</w:t>
            </w:r>
          </w:p>
        </w:tc>
        <w:tc>
          <w:tcPr>
            <w:tcW w:w="0" w:type="auto"/>
            <w:tcBorders>
              <w:top w:val="nil"/>
              <w:left w:val="nil"/>
              <w:bottom w:val="single" w:sz="4" w:space="0" w:color="auto"/>
              <w:right w:val="single" w:sz="4" w:space="0" w:color="auto"/>
            </w:tcBorders>
            <w:shd w:val="clear" w:color="auto" w:fill="auto"/>
            <w:noWrap/>
            <w:vAlign w:val="center"/>
            <w:hideMark/>
          </w:tcPr>
          <w:p w14:paraId="647E35C6"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4.201.493</w:t>
            </w:r>
          </w:p>
        </w:tc>
      </w:tr>
      <w:tr w:rsidR="003D3AA5" w:rsidRPr="00405995" w14:paraId="0C5D9995"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A53B110"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4. Amortizacija</w:t>
            </w:r>
          </w:p>
        </w:tc>
        <w:tc>
          <w:tcPr>
            <w:tcW w:w="0" w:type="auto"/>
            <w:tcBorders>
              <w:top w:val="nil"/>
              <w:left w:val="nil"/>
              <w:bottom w:val="single" w:sz="4" w:space="0" w:color="auto"/>
              <w:right w:val="single" w:sz="4" w:space="0" w:color="auto"/>
            </w:tcBorders>
            <w:shd w:val="clear" w:color="auto" w:fill="auto"/>
            <w:noWrap/>
            <w:vAlign w:val="center"/>
            <w:hideMark/>
          </w:tcPr>
          <w:p w14:paraId="27BC957F"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124</w:t>
            </w:r>
          </w:p>
        </w:tc>
        <w:tc>
          <w:tcPr>
            <w:tcW w:w="0" w:type="auto"/>
            <w:tcBorders>
              <w:top w:val="nil"/>
              <w:left w:val="nil"/>
              <w:bottom w:val="single" w:sz="4" w:space="0" w:color="auto"/>
              <w:right w:val="single" w:sz="4" w:space="0" w:color="auto"/>
            </w:tcBorders>
            <w:shd w:val="clear" w:color="auto" w:fill="auto"/>
            <w:noWrap/>
            <w:vAlign w:val="center"/>
            <w:hideMark/>
          </w:tcPr>
          <w:p w14:paraId="08BFE515"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6 III, 1</w:t>
            </w:r>
            <w:r w:rsidR="005344FC">
              <w:rPr>
                <w:rFonts w:ascii="Arial" w:hAnsi="Arial" w:cs="Arial"/>
                <w:b/>
                <w:bCs/>
                <w:sz w:val="18"/>
                <w:szCs w:val="18"/>
                <w:lang w:val="hr-HR"/>
              </w:rPr>
              <w:t>0</w:t>
            </w:r>
          </w:p>
        </w:tc>
        <w:tc>
          <w:tcPr>
            <w:tcW w:w="0" w:type="auto"/>
            <w:tcBorders>
              <w:top w:val="nil"/>
              <w:left w:val="nil"/>
              <w:bottom w:val="single" w:sz="4" w:space="0" w:color="auto"/>
              <w:right w:val="single" w:sz="4" w:space="0" w:color="auto"/>
            </w:tcBorders>
            <w:shd w:val="clear" w:color="auto" w:fill="auto"/>
            <w:noWrap/>
            <w:vAlign w:val="center"/>
            <w:hideMark/>
          </w:tcPr>
          <w:p w14:paraId="44C41618"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5.660.548</w:t>
            </w:r>
          </w:p>
        </w:tc>
        <w:tc>
          <w:tcPr>
            <w:tcW w:w="0" w:type="auto"/>
            <w:tcBorders>
              <w:top w:val="nil"/>
              <w:left w:val="nil"/>
              <w:bottom w:val="single" w:sz="4" w:space="0" w:color="auto"/>
              <w:right w:val="single" w:sz="4" w:space="0" w:color="auto"/>
            </w:tcBorders>
            <w:shd w:val="clear" w:color="auto" w:fill="auto"/>
            <w:noWrap/>
            <w:vAlign w:val="center"/>
            <w:hideMark/>
          </w:tcPr>
          <w:p w14:paraId="31906ACA"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5.204.988</w:t>
            </w:r>
          </w:p>
        </w:tc>
      </w:tr>
      <w:tr w:rsidR="003D3AA5" w:rsidRPr="00405995" w14:paraId="1BA09701"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DD9A691"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5. Ostali troškovi</w:t>
            </w:r>
          </w:p>
        </w:tc>
        <w:tc>
          <w:tcPr>
            <w:tcW w:w="0" w:type="auto"/>
            <w:tcBorders>
              <w:top w:val="nil"/>
              <w:left w:val="nil"/>
              <w:bottom w:val="single" w:sz="4" w:space="0" w:color="auto"/>
              <w:right w:val="single" w:sz="4" w:space="0" w:color="auto"/>
            </w:tcBorders>
            <w:shd w:val="clear" w:color="auto" w:fill="auto"/>
            <w:noWrap/>
            <w:vAlign w:val="center"/>
            <w:hideMark/>
          </w:tcPr>
          <w:p w14:paraId="21D806C8"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125</w:t>
            </w:r>
          </w:p>
        </w:tc>
        <w:tc>
          <w:tcPr>
            <w:tcW w:w="0" w:type="auto"/>
            <w:tcBorders>
              <w:top w:val="nil"/>
              <w:left w:val="nil"/>
              <w:bottom w:val="single" w:sz="4" w:space="0" w:color="auto"/>
              <w:right w:val="single" w:sz="4" w:space="0" w:color="auto"/>
            </w:tcBorders>
            <w:shd w:val="clear" w:color="auto" w:fill="auto"/>
            <w:noWrap/>
            <w:vAlign w:val="center"/>
            <w:hideMark/>
          </w:tcPr>
          <w:p w14:paraId="7788F51A"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6 (IV)</w:t>
            </w:r>
          </w:p>
        </w:tc>
        <w:tc>
          <w:tcPr>
            <w:tcW w:w="0" w:type="auto"/>
            <w:tcBorders>
              <w:top w:val="nil"/>
              <w:left w:val="nil"/>
              <w:bottom w:val="single" w:sz="4" w:space="0" w:color="auto"/>
              <w:right w:val="single" w:sz="4" w:space="0" w:color="auto"/>
            </w:tcBorders>
            <w:shd w:val="clear" w:color="auto" w:fill="auto"/>
            <w:noWrap/>
            <w:vAlign w:val="center"/>
            <w:hideMark/>
          </w:tcPr>
          <w:p w14:paraId="5C2FED77"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1.592.070</w:t>
            </w:r>
          </w:p>
        </w:tc>
        <w:tc>
          <w:tcPr>
            <w:tcW w:w="0" w:type="auto"/>
            <w:tcBorders>
              <w:top w:val="nil"/>
              <w:left w:val="nil"/>
              <w:bottom w:val="single" w:sz="4" w:space="0" w:color="auto"/>
              <w:right w:val="single" w:sz="4" w:space="0" w:color="auto"/>
            </w:tcBorders>
            <w:shd w:val="clear" w:color="auto" w:fill="auto"/>
            <w:noWrap/>
            <w:vAlign w:val="center"/>
            <w:hideMark/>
          </w:tcPr>
          <w:p w14:paraId="35B5D45C"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1.576.781</w:t>
            </w:r>
          </w:p>
        </w:tc>
      </w:tr>
      <w:tr w:rsidR="003D3AA5" w:rsidRPr="00405995" w14:paraId="5BA1EC45"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ACDC31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6. Vrijednosno usklađivanje </w:t>
            </w:r>
            <w:r w:rsidRPr="00405995">
              <w:rPr>
                <w:rFonts w:ascii="Arial" w:hAnsi="Arial" w:cs="Arial"/>
                <w:sz w:val="18"/>
                <w:szCs w:val="18"/>
                <w:lang w:val="hr-HR"/>
              </w:rPr>
              <w:t>(127+128)</w:t>
            </w:r>
          </w:p>
        </w:tc>
        <w:tc>
          <w:tcPr>
            <w:tcW w:w="0" w:type="auto"/>
            <w:tcBorders>
              <w:top w:val="nil"/>
              <w:left w:val="nil"/>
              <w:bottom w:val="single" w:sz="4" w:space="0" w:color="auto"/>
              <w:right w:val="single" w:sz="4" w:space="0" w:color="auto"/>
            </w:tcBorders>
            <w:shd w:val="clear" w:color="auto" w:fill="auto"/>
            <w:noWrap/>
            <w:vAlign w:val="center"/>
            <w:hideMark/>
          </w:tcPr>
          <w:p w14:paraId="42C19535"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126</w:t>
            </w:r>
          </w:p>
        </w:tc>
        <w:tc>
          <w:tcPr>
            <w:tcW w:w="0" w:type="auto"/>
            <w:tcBorders>
              <w:top w:val="nil"/>
              <w:left w:val="nil"/>
              <w:bottom w:val="single" w:sz="4" w:space="0" w:color="auto"/>
              <w:right w:val="single" w:sz="4" w:space="0" w:color="auto"/>
            </w:tcBorders>
            <w:shd w:val="clear" w:color="auto" w:fill="auto"/>
            <w:noWrap/>
            <w:vAlign w:val="center"/>
            <w:hideMark/>
          </w:tcPr>
          <w:p w14:paraId="1785DBE9" w14:textId="77777777" w:rsidR="003D3AA5" w:rsidRPr="00405995" w:rsidRDefault="003D3AA5" w:rsidP="003417AE">
            <w:pPr>
              <w:jc w:val="center"/>
              <w:rPr>
                <w:rFonts w:ascii="Arial" w:hAnsi="Arial" w:cs="Arial"/>
                <w:b/>
                <w:bCs/>
                <w:sz w:val="18"/>
                <w:szCs w:val="18"/>
                <w:lang w:val="hr-HR"/>
              </w:rPr>
            </w:pPr>
            <w:r>
              <w:rPr>
                <w:rFonts w:ascii="Arial" w:hAnsi="Arial" w:cs="Arial"/>
                <w:b/>
                <w:bCs/>
                <w:sz w:val="18"/>
                <w:szCs w:val="18"/>
                <w:lang w:val="hr-HR"/>
              </w:rPr>
              <w:t>6 (V)</w:t>
            </w:r>
          </w:p>
        </w:tc>
        <w:tc>
          <w:tcPr>
            <w:tcW w:w="0" w:type="auto"/>
            <w:tcBorders>
              <w:top w:val="nil"/>
              <w:left w:val="nil"/>
              <w:bottom w:val="single" w:sz="4" w:space="0" w:color="auto"/>
              <w:right w:val="single" w:sz="4" w:space="0" w:color="auto"/>
            </w:tcBorders>
            <w:shd w:val="pct25" w:color="C0C0C0" w:fill="auto"/>
            <w:noWrap/>
            <w:vAlign w:val="center"/>
            <w:hideMark/>
          </w:tcPr>
          <w:p w14:paraId="05524254"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277.499</w:t>
            </w:r>
          </w:p>
        </w:tc>
        <w:tc>
          <w:tcPr>
            <w:tcW w:w="0" w:type="auto"/>
            <w:tcBorders>
              <w:top w:val="nil"/>
              <w:left w:val="nil"/>
              <w:bottom w:val="single" w:sz="4" w:space="0" w:color="auto"/>
              <w:right w:val="single" w:sz="4" w:space="0" w:color="auto"/>
            </w:tcBorders>
            <w:shd w:val="pct25" w:color="C0C0C0" w:fill="auto"/>
            <w:noWrap/>
            <w:vAlign w:val="center"/>
            <w:hideMark/>
          </w:tcPr>
          <w:p w14:paraId="3FC74B56"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304.825</w:t>
            </w:r>
          </w:p>
        </w:tc>
      </w:tr>
      <w:tr w:rsidR="003D3AA5" w:rsidRPr="00405995" w14:paraId="71236000"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DF1FE96" w14:textId="77777777" w:rsidR="003D3AA5" w:rsidRPr="00405995" w:rsidRDefault="003D3AA5" w:rsidP="003417AE">
            <w:pPr>
              <w:rPr>
                <w:rFonts w:ascii="Arial" w:hAnsi="Arial" w:cs="Arial"/>
                <w:sz w:val="18"/>
                <w:szCs w:val="18"/>
                <w:lang w:val="hr-HR"/>
              </w:rPr>
            </w:pPr>
            <w:r w:rsidRPr="00405995">
              <w:rPr>
                <w:rFonts w:ascii="Arial" w:hAnsi="Arial" w:cs="Arial"/>
                <w:sz w:val="18"/>
                <w:szCs w:val="18"/>
                <w:lang w:val="hr-HR"/>
              </w:rPr>
              <w:t xml:space="preserve">       a) dugotrajne imovine (osim financijske imovine)</w:t>
            </w:r>
          </w:p>
        </w:tc>
        <w:tc>
          <w:tcPr>
            <w:tcW w:w="0" w:type="auto"/>
            <w:tcBorders>
              <w:top w:val="nil"/>
              <w:left w:val="nil"/>
              <w:bottom w:val="single" w:sz="4" w:space="0" w:color="auto"/>
              <w:right w:val="single" w:sz="4" w:space="0" w:color="auto"/>
            </w:tcBorders>
            <w:shd w:val="clear" w:color="auto" w:fill="auto"/>
            <w:noWrap/>
            <w:vAlign w:val="center"/>
            <w:hideMark/>
          </w:tcPr>
          <w:p w14:paraId="77C0B36E"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127</w:t>
            </w:r>
          </w:p>
        </w:tc>
        <w:tc>
          <w:tcPr>
            <w:tcW w:w="0" w:type="auto"/>
            <w:tcBorders>
              <w:top w:val="nil"/>
              <w:left w:val="nil"/>
              <w:bottom w:val="single" w:sz="4" w:space="0" w:color="auto"/>
              <w:right w:val="single" w:sz="4" w:space="0" w:color="auto"/>
            </w:tcBorders>
            <w:shd w:val="clear" w:color="auto" w:fill="auto"/>
            <w:noWrap/>
            <w:vAlign w:val="center"/>
            <w:hideMark/>
          </w:tcPr>
          <w:p w14:paraId="36B07561"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A93CBCD"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2FE4ED8"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49F51640"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526CE4B" w14:textId="77777777" w:rsidR="003D3AA5" w:rsidRPr="00405995" w:rsidRDefault="003D3AA5" w:rsidP="003417AE">
            <w:pPr>
              <w:rPr>
                <w:rFonts w:ascii="Arial" w:hAnsi="Arial" w:cs="Arial"/>
                <w:sz w:val="18"/>
                <w:szCs w:val="18"/>
                <w:lang w:val="hr-HR"/>
              </w:rPr>
            </w:pPr>
            <w:r w:rsidRPr="00405995">
              <w:rPr>
                <w:rFonts w:ascii="Arial" w:hAnsi="Arial" w:cs="Arial"/>
                <w:sz w:val="18"/>
                <w:szCs w:val="18"/>
                <w:lang w:val="hr-HR"/>
              </w:rPr>
              <w:t xml:space="preserve">       b) kratkotrajne imovine (osim financijske imovine)</w:t>
            </w:r>
          </w:p>
        </w:tc>
        <w:tc>
          <w:tcPr>
            <w:tcW w:w="0" w:type="auto"/>
            <w:tcBorders>
              <w:top w:val="nil"/>
              <w:left w:val="nil"/>
              <w:bottom w:val="single" w:sz="4" w:space="0" w:color="auto"/>
              <w:right w:val="single" w:sz="4" w:space="0" w:color="auto"/>
            </w:tcBorders>
            <w:shd w:val="clear" w:color="auto" w:fill="auto"/>
            <w:noWrap/>
            <w:vAlign w:val="center"/>
            <w:hideMark/>
          </w:tcPr>
          <w:p w14:paraId="6CC5128C"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128</w:t>
            </w:r>
          </w:p>
        </w:tc>
        <w:tc>
          <w:tcPr>
            <w:tcW w:w="0" w:type="auto"/>
            <w:tcBorders>
              <w:top w:val="nil"/>
              <w:left w:val="nil"/>
              <w:bottom w:val="single" w:sz="4" w:space="0" w:color="auto"/>
              <w:right w:val="single" w:sz="4" w:space="0" w:color="auto"/>
            </w:tcBorders>
            <w:shd w:val="clear" w:color="auto" w:fill="auto"/>
            <w:noWrap/>
            <w:vAlign w:val="center"/>
            <w:hideMark/>
          </w:tcPr>
          <w:p w14:paraId="5F657613"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26FA26C"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 </w:t>
            </w:r>
            <w:r>
              <w:rPr>
                <w:rFonts w:ascii="Arial" w:hAnsi="Arial" w:cs="Arial"/>
                <w:sz w:val="16"/>
                <w:szCs w:val="16"/>
                <w:lang w:val="hr-HR"/>
              </w:rPr>
              <w:t>277.499</w:t>
            </w:r>
          </w:p>
        </w:tc>
        <w:tc>
          <w:tcPr>
            <w:tcW w:w="0" w:type="auto"/>
            <w:tcBorders>
              <w:top w:val="nil"/>
              <w:left w:val="nil"/>
              <w:bottom w:val="single" w:sz="4" w:space="0" w:color="auto"/>
              <w:right w:val="single" w:sz="4" w:space="0" w:color="auto"/>
            </w:tcBorders>
            <w:shd w:val="clear" w:color="auto" w:fill="auto"/>
            <w:noWrap/>
            <w:vAlign w:val="center"/>
            <w:hideMark/>
          </w:tcPr>
          <w:p w14:paraId="1FB6FC2D"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304.825</w:t>
            </w:r>
          </w:p>
        </w:tc>
      </w:tr>
      <w:tr w:rsidR="003D3AA5" w:rsidRPr="00405995" w14:paraId="3209D427"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A636F2A"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7. Rezerviranja</w:t>
            </w:r>
          </w:p>
        </w:tc>
        <w:tc>
          <w:tcPr>
            <w:tcW w:w="0" w:type="auto"/>
            <w:tcBorders>
              <w:top w:val="nil"/>
              <w:left w:val="nil"/>
              <w:bottom w:val="single" w:sz="4" w:space="0" w:color="auto"/>
              <w:right w:val="single" w:sz="4" w:space="0" w:color="auto"/>
            </w:tcBorders>
            <w:shd w:val="clear" w:color="auto" w:fill="auto"/>
            <w:noWrap/>
            <w:vAlign w:val="center"/>
            <w:hideMark/>
          </w:tcPr>
          <w:p w14:paraId="33AC76E6"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129</w:t>
            </w:r>
          </w:p>
        </w:tc>
        <w:tc>
          <w:tcPr>
            <w:tcW w:w="0" w:type="auto"/>
            <w:tcBorders>
              <w:top w:val="nil"/>
              <w:left w:val="nil"/>
              <w:bottom w:val="single" w:sz="4" w:space="0" w:color="auto"/>
              <w:right w:val="single" w:sz="4" w:space="0" w:color="auto"/>
            </w:tcBorders>
            <w:shd w:val="clear" w:color="auto" w:fill="auto"/>
            <w:noWrap/>
            <w:vAlign w:val="center"/>
            <w:hideMark/>
          </w:tcPr>
          <w:p w14:paraId="7A5A2AD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029AF40"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A3518EC"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45272512"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E1C9B68"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8. Ostali poslovni rashodi</w:t>
            </w:r>
          </w:p>
        </w:tc>
        <w:tc>
          <w:tcPr>
            <w:tcW w:w="0" w:type="auto"/>
            <w:tcBorders>
              <w:top w:val="nil"/>
              <w:left w:val="nil"/>
              <w:bottom w:val="single" w:sz="4" w:space="0" w:color="auto"/>
              <w:right w:val="single" w:sz="4" w:space="0" w:color="auto"/>
            </w:tcBorders>
            <w:shd w:val="clear" w:color="auto" w:fill="auto"/>
            <w:noWrap/>
            <w:vAlign w:val="center"/>
            <w:hideMark/>
          </w:tcPr>
          <w:p w14:paraId="6A82CA4F"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130</w:t>
            </w:r>
          </w:p>
        </w:tc>
        <w:tc>
          <w:tcPr>
            <w:tcW w:w="0" w:type="auto"/>
            <w:tcBorders>
              <w:top w:val="nil"/>
              <w:left w:val="nil"/>
              <w:bottom w:val="single" w:sz="4" w:space="0" w:color="auto"/>
              <w:right w:val="single" w:sz="4" w:space="0" w:color="auto"/>
            </w:tcBorders>
            <w:shd w:val="clear" w:color="auto" w:fill="auto"/>
            <w:noWrap/>
            <w:vAlign w:val="center"/>
            <w:hideMark/>
          </w:tcPr>
          <w:p w14:paraId="3698174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3C121A9"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34.553</w:t>
            </w:r>
          </w:p>
        </w:tc>
        <w:tc>
          <w:tcPr>
            <w:tcW w:w="0" w:type="auto"/>
            <w:tcBorders>
              <w:top w:val="nil"/>
              <w:left w:val="nil"/>
              <w:bottom w:val="single" w:sz="4" w:space="0" w:color="auto"/>
              <w:right w:val="single" w:sz="4" w:space="0" w:color="auto"/>
            </w:tcBorders>
            <w:shd w:val="clear" w:color="auto" w:fill="auto"/>
            <w:noWrap/>
            <w:vAlign w:val="center"/>
            <w:hideMark/>
          </w:tcPr>
          <w:p w14:paraId="23350C57"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360.758</w:t>
            </w:r>
          </w:p>
        </w:tc>
      </w:tr>
      <w:tr w:rsidR="003D3AA5" w:rsidRPr="00405995" w14:paraId="61E983E1"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9C5F79D"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III. FINANCIJSKI PRIHODI </w:t>
            </w:r>
            <w:r w:rsidRPr="00405995">
              <w:rPr>
                <w:rFonts w:ascii="Arial" w:hAnsi="Arial" w:cs="Arial"/>
                <w:sz w:val="18"/>
                <w:szCs w:val="18"/>
                <w:lang w:val="hr-HR"/>
              </w:rPr>
              <w:t>(132 do 136)</w:t>
            </w:r>
          </w:p>
        </w:tc>
        <w:tc>
          <w:tcPr>
            <w:tcW w:w="0" w:type="auto"/>
            <w:tcBorders>
              <w:top w:val="nil"/>
              <w:left w:val="nil"/>
              <w:bottom w:val="single" w:sz="4" w:space="0" w:color="auto"/>
              <w:right w:val="single" w:sz="4" w:space="0" w:color="auto"/>
            </w:tcBorders>
            <w:shd w:val="clear" w:color="auto" w:fill="auto"/>
            <w:noWrap/>
            <w:vAlign w:val="center"/>
            <w:hideMark/>
          </w:tcPr>
          <w:p w14:paraId="0AB8EDDF"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131</w:t>
            </w:r>
          </w:p>
        </w:tc>
        <w:tc>
          <w:tcPr>
            <w:tcW w:w="0" w:type="auto"/>
            <w:tcBorders>
              <w:top w:val="nil"/>
              <w:left w:val="nil"/>
              <w:bottom w:val="single" w:sz="4" w:space="0" w:color="auto"/>
              <w:right w:val="single" w:sz="4" w:space="0" w:color="auto"/>
            </w:tcBorders>
            <w:shd w:val="clear" w:color="auto" w:fill="auto"/>
            <w:noWrap/>
            <w:vAlign w:val="center"/>
            <w:hideMark/>
          </w:tcPr>
          <w:p w14:paraId="738A4173"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7</w:t>
            </w:r>
          </w:p>
        </w:tc>
        <w:tc>
          <w:tcPr>
            <w:tcW w:w="0" w:type="auto"/>
            <w:tcBorders>
              <w:top w:val="nil"/>
              <w:left w:val="nil"/>
              <w:bottom w:val="single" w:sz="4" w:space="0" w:color="auto"/>
              <w:right w:val="single" w:sz="4" w:space="0" w:color="auto"/>
            </w:tcBorders>
            <w:shd w:val="pct25" w:color="C0C0C0" w:fill="auto"/>
            <w:noWrap/>
            <w:vAlign w:val="center"/>
            <w:hideMark/>
          </w:tcPr>
          <w:p w14:paraId="19FDD6E2"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47.918</w:t>
            </w:r>
          </w:p>
        </w:tc>
        <w:tc>
          <w:tcPr>
            <w:tcW w:w="0" w:type="auto"/>
            <w:tcBorders>
              <w:top w:val="nil"/>
              <w:left w:val="nil"/>
              <w:bottom w:val="single" w:sz="4" w:space="0" w:color="auto"/>
              <w:right w:val="single" w:sz="4" w:space="0" w:color="auto"/>
            </w:tcBorders>
            <w:shd w:val="pct25" w:color="C0C0C0" w:fill="auto"/>
            <w:noWrap/>
            <w:vAlign w:val="center"/>
            <w:hideMark/>
          </w:tcPr>
          <w:p w14:paraId="3A296A8D"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54.042</w:t>
            </w:r>
          </w:p>
        </w:tc>
      </w:tr>
      <w:tr w:rsidR="003D3AA5" w:rsidRPr="00405995" w14:paraId="6AED8CDD" w14:textId="77777777" w:rsidTr="003417AE">
        <w:trPr>
          <w:trHeight w:val="559"/>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67534B7"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1. Kamate, tečajne razlike, dividende i slič</w:t>
            </w:r>
            <w:r>
              <w:rPr>
                <w:rFonts w:ascii="Arial" w:hAnsi="Arial" w:cs="Arial"/>
                <w:b/>
                <w:bCs/>
                <w:sz w:val="18"/>
                <w:szCs w:val="18"/>
                <w:lang w:val="hr-HR"/>
              </w:rPr>
              <w:t xml:space="preserve">ni prihodi iz odnosa s </w:t>
            </w:r>
            <w:r w:rsidRPr="00405995">
              <w:rPr>
                <w:rFonts w:ascii="Arial" w:hAnsi="Arial" w:cs="Arial"/>
                <w:b/>
                <w:bCs/>
                <w:sz w:val="18"/>
                <w:szCs w:val="18"/>
                <w:lang w:val="hr-HR"/>
              </w:rPr>
              <w:t>povezanim poduzetnicima</w:t>
            </w:r>
          </w:p>
        </w:tc>
        <w:tc>
          <w:tcPr>
            <w:tcW w:w="0" w:type="auto"/>
            <w:tcBorders>
              <w:top w:val="nil"/>
              <w:left w:val="nil"/>
              <w:bottom w:val="single" w:sz="4" w:space="0" w:color="auto"/>
              <w:right w:val="single" w:sz="4" w:space="0" w:color="auto"/>
            </w:tcBorders>
            <w:shd w:val="clear" w:color="auto" w:fill="auto"/>
            <w:noWrap/>
            <w:vAlign w:val="center"/>
            <w:hideMark/>
          </w:tcPr>
          <w:p w14:paraId="6974327C"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132</w:t>
            </w:r>
          </w:p>
        </w:tc>
        <w:tc>
          <w:tcPr>
            <w:tcW w:w="0" w:type="auto"/>
            <w:tcBorders>
              <w:top w:val="nil"/>
              <w:left w:val="nil"/>
              <w:bottom w:val="single" w:sz="4" w:space="0" w:color="auto"/>
              <w:right w:val="single" w:sz="4" w:space="0" w:color="auto"/>
            </w:tcBorders>
            <w:shd w:val="clear" w:color="auto" w:fill="auto"/>
            <w:noWrap/>
            <w:vAlign w:val="center"/>
            <w:hideMark/>
          </w:tcPr>
          <w:p w14:paraId="29C1AF5E"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6716758"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796454E"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57A23982" w14:textId="77777777" w:rsidTr="003417AE">
        <w:trPr>
          <w:trHeight w:val="559"/>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641D7B9"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2. Kamate, tečajne razlike, dividende, sličn</w:t>
            </w:r>
            <w:r>
              <w:rPr>
                <w:rFonts w:ascii="Arial" w:hAnsi="Arial" w:cs="Arial"/>
                <w:b/>
                <w:bCs/>
                <w:sz w:val="18"/>
                <w:szCs w:val="18"/>
                <w:lang w:val="hr-HR"/>
              </w:rPr>
              <w:t xml:space="preserve">i prihodi iz odnosa s </w:t>
            </w:r>
            <w:r w:rsidRPr="00405995">
              <w:rPr>
                <w:rFonts w:ascii="Arial" w:hAnsi="Arial" w:cs="Arial"/>
                <w:b/>
                <w:bCs/>
                <w:sz w:val="18"/>
                <w:szCs w:val="18"/>
                <w:lang w:val="hr-HR"/>
              </w:rPr>
              <w:t>nepovezanim poduzetnicima i drugim osobama</w:t>
            </w:r>
          </w:p>
        </w:tc>
        <w:tc>
          <w:tcPr>
            <w:tcW w:w="0" w:type="auto"/>
            <w:tcBorders>
              <w:top w:val="nil"/>
              <w:left w:val="nil"/>
              <w:bottom w:val="single" w:sz="4" w:space="0" w:color="auto"/>
              <w:right w:val="single" w:sz="4" w:space="0" w:color="auto"/>
            </w:tcBorders>
            <w:shd w:val="clear" w:color="auto" w:fill="auto"/>
            <w:noWrap/>
            <w:vAlign w:val="center"/>
            <w:hideMark/>
          </w:tcPr>
          <w:p w14:paraId="16FD9B2B"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133</w:t>
            </w:r>
          </w:p>
        </w:tc>
        <w:tc>
          <w:tcPr>
            <w:tcW w:w="0" w:type="auto"/>
            <w:tcBorders>
              <w:top w:val="nil"/>
              <w:left w:val="nil"/>
              <w:bottom w:val="single" w:sz="4" w:space="0" w:color="auto"/>
              <w:right w:val="single" w:sz="4" w:space="0" w:color="auto"/>
            </w:tcBorders>
            <w:shd w:val="clear" w:color="auto" w:fill="auto"/>
            <w:noWrap/>
            <w:vAlign w:val="center"/>
            <w:hideMark/>
          </w:tcPr>
          <w:p w14:paraId="1A3674A0"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624D3D9"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47.918</w:t>
            </w:r>
          </w:p>
        </w:tc>
        <w:tc>
          <w:tcPr>
            <w:tcW w:w="0" w:type="auto"/>
            <w:tcBorders>
              <w:top w:val="nil"/>
              <w:left w:val="nil"/>
              <w:bottom w:val="single" w:sz="4" w:space="0" w:color="auto"/>
              <w:right w:val="single" w:sz="4" w:space="0" w:color="auto"/>
            </w:tcBorders>
            <w:shd w:val="clear" w:color="auto" w:fill="auto"/>
            <w:noWrap/>
            <w:vAlign w:val="center"/>
            <w:hideMark/>
          </w:tcPr>
          <w:p w14:paraId="3DE00EBD"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54.042</w:t>
            </w:r>
          </w:p>
        </w:tc>
      </w:tr>
      <w:tr w:rsidR="003D3AA5" w:rsidRPr="00405995" w14:paraId="6B797435"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58509B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3. Dio prihoda od pridruženih poduzetnika i sudjelujućih interesa</w:t>
            </w:r>
          </w:p>
        </w:tc>
        <w:tc>
          <w:tcPr>
            <w:tcW w:w="0" w:type="auto"/>
            <w:tcBorders>
              <w:top w:val="nil"/>
              <w:left w:val="nil"/>
              <w:bottom w:val="single" w:sz="4" w:space="0" w:color="auto"/>
              <w:right w:val="single" w:sz="4" w:space="0" w:color="auto"/>
            </w:tcBorders>
            <w:shd w:val="clear" w:color="auto" w:fill="auto"/>
            <w:noWrap/>
            <w:vAlign w:val="center"/>
            <w:hideMark/>
          </w:tcPr>
          <w:p w14:paraId="5BD1A07E"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134</w:t>
            </w:r>
          </w:p>
        </w:tc>
        <w:tc>
          <w:tcPr>
            <w:tcW w:w="0" w:type="auto"/>
            <w:tcBorders>
              <w:top w:val="nil"/>
              <w:left w:val="nil"/>
              <w:bottom w:val="single" w:sz="4" w:space="0" w:color="auto"/>
              <w:right w:val="single" w:sz="4" w:space="0" w:color="auto"/>
            </w:tcBorders>
            <w:shd w:val="clear" w:color="auto" w:fill="auto"/>
            <w:noWrap/>
            <w:vAlign w:val="center"/>
            <w:hideMark/>
          </w:tcPr>
          <w:p w14:paraId="1406EFC5"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92924EB"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A7A28BB"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5051A439"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D6C1323"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4. Nerealizirani dobici (prihodi) od financijske imovine</w:t>
            </w:r>
          </w:p>
        </w:tc>
        <w:tc>
          <w:tcPr>
            <w:tcW w:w="0" w:type="auto"/>
            <w:tcBorders>
              <w:top w:val="nil"/>
              <w:left w:val="nil"/>
              <w:bottom w:val="single" w:sz="4" w:space="0" w:color="auto"/>
              <w:right w:val="single" w:sz="4" w:space="0" w:color="auto"/>
            </w:tcBorders>
            <w:shd w:val="clear" w:color="auto" w:fill="auto"/>
            <w:noWrap/>
            <w:vAlign w:val="center"/>
            <w:hideMark/>
          </w:tcPr>
          <w:p w14:paraId="2626DF30"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135</w:t>
            </w:r>
          </w:p>
        </w:tc>
        <w:tc>
          <w:tcPr>
            <w:tcW w:w="0" w:type="auto"/>
            <w:tcBorders>
              <w:top w:val="nil"/>
              <w:left w:val="nil"/>
              <w:bottom w:val="single" w:sz="4" w:space="0" w:color="auto"/>
              <w:right w:val="single" w:sz="4" w:space="0" w:color="auto"/>
            </w:tcBorders>
            <w:shd w:val="clear" w:color="auto" w:fill="auto"/>
            <w:noWrap/>
            <w:vAlign w:val="center"/>
            <w:hideMark/>
          </w:tcPr>
          <w:p w14:paraId="3C4CF421"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F3E5899"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5D9D1C7"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1EDFB36E"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715EBE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5. Ostali financijski prihodi</w:t>
            </w:r>
          </w:p>
        </w:tc>
        <w:tc>
          <w:tcPr>
            <w:tcW w:w="0" w:type="auto"/>
            <w:tcBorders>
              <w:top w:val="nil"/>
              <w:left w:val="nil"/>
              <w:bottom w:val="single" w:sz="4" w:space="0" w:color="auto"/>
              <w:right w:val="single" w:sz="4" w:space="0" w:color="auto"/>
            </w:tcBorders>
            <w:shd w:val="clear" w:color="auto" w:fill="auto"/>
            <w:noWrap/>
            <w:vAlign w:val="center"/>
            <w:hideMark/>
          </w:tcPr>
          <w:p w14:paraId="4F071A63"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136</w:t>
            </w:r>
          </w:p>
        </w:tc>
        <w:tc>
          <w:tcPr>
            <w:tcW w:w="0" w:type="auto"/>
            <w:tcBorders>
              <w:top w:val="nil"/>
              <w:left w:val="nil"/>
              <w:bottom w:val="single" w:sz="4" w:space="0" w:color="auto"/>
              <w:right w:val="single" w:sz="4" w:space="0" w:color="auto"/>
            </w:tcBorders>
            <w:shd w:val="clear" w:color="auto" w:fill="auto"/>
            <w:noWrap/>
            <w:vAlign w:val="center"/>
            <w:hideMark/>
          </w:tcPr>
          <w:p w14:paraId="5E8C2746"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1CB8411"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7965FA3"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72A474F7"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6F333D1"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IV. FINANCIJSKI RASHODI </w:t>
            </w:r>
            <w:r w:rsidRPr="00405995">
              <w:rPr>
                <w:rFonts w:ascii="Arial" w:hAnsi="Arial" w:cs="Arial"/>
                <w:sz w:val="18"/>
                <w:szCs w:val="18"/>
                <w:lang w:val="hr-HR"/>
              </w:rPr>
              <w:t>(138 do 141)</w:t>
            </w:r>
          </w:p>
        </w:tc>
        <w:tc>
          <w:tcPr>
            <w:tcW w:w="0" w:type="auto"/>
            <w:tcBorders>
              <w:top w:val="nil"/>
              <w:left w:val="nil"/>
              <w:bottom w:val="single" w:sz="4" w:space="0" w:color="auto"/>
              <w:right w:val="single" w:sz="4" w:space="0" w:color="auto"/>
            </w:tcBorders>
            <w:shd w:val="clear" w:color="auto" w:fill="auto"/>
            <w:noWrap/>
            <w:vAlign w:val="center"/>
            <w:hideMark/>
          </w:tcPr>
          <w:p w14:paraId="3B179CE3"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137</w:t>
            </w:r>
          </w:p>
        </w:tc>
        <w:tc>
          <w:tcPr>
            <w:tcW w:w="0" w:type="auto"/>
            <w:tcBorders>
              <w:top w:val="nil"/>
              <w:left w:val="nil"/>
              <w:bottom w:val="single" w:sz="4" w:space="0" w:color="auto"/>
              <w:right w:val="single" w:sz="4" w:space="0" w:color="auto"/>
            </w:tcBorders>
            <w:shd w:val="clear" w:color="auto" w:fill="auto"/>
            <w:noWrap/>
            <w:vAlign w:val="center"/>
            <w:hideMark/>
          </w:tcPr>
          <w:p w14:paraId="13EA80A4"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8</w:t>
            </w:r>
          </w:p>
        </w:tc>
        <w:tc>
          <w:tcPr>
            <w:tcW w:w="0" w:type="auto"/>
            <w:tcBorders>
              <w:top w:val="nil"/>
              <w:left w:val="nil"/>
              <w:bottom w:val="single" w:sz="4" w:space="0" w:color="auto"/>
              <w:right w:val="single" w:sz="4" w:space="0" w:color="auto"/>
            </w:tcBorders>
            <w:shd w:val="pct25" w:color="C0C0C0" w:fill="auto"/>
            <w:noWrap/>
            <w:vAlign w:val="center"/>
            <w:hideMark/>
          </w:tcPr>
          <w:p w14:paraId="2655D4B1"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386.562</w:t>
            </w:r>
          </w:p>
        </w:tc>
        <w:tc>
          <w:tcPr>
            <w:tcW w:w="0" w:type="auto"/>
            <w:tcBorders>
              <w:top w:val="nil"/>
              <w:left w:val="nil"/>
              <w:bottom w:val="single" w:sz="4" w:space="0" w:color="auto"/>
              <w:right w:val="single" w:sz="4" w:space="0" w:color="auto"/>
            </w:tcBorders>
            <w:shd w:val="pct25" w:color="C0C0C0" w:fill="auto"/>
            <w:noWrap/>
            <w:vAlign w:val="center"/>
            <w:hideMark/>
          </w:tcPr>
          <w:p w14:paraId="45CD5E38"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327.848</w:t>
            </w:r>
          </w:p>
        </w:tc>
      </w:tr>
      <w:tr w:rsidR="003D3AA5" w:rsidRPr="00405995" w14:paraId="2F1BD22C"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A2813C7"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1. Kamate, tečajne razlike i drugi rashodi s povezanim poduzetnicima</w:t>
            </w:r>
          </w:p>
        </w:tc>
        <w:tc>
          <w:tcPr>
            <w:tcW w:w="0" w:type="auto"/>
            <w:tcBorders>
              <w:top w:val="nil"/>
              <w:left w:val="nil"/>
              <w:bottom w:val="single" w:sz="4" w:space="0" w:color="auto"/>
              <w:right w:val="single" w:sz="4" w:space="0" w:color="auto"/>
            </w:tcBorders>
            <w:shd w:val="clear" w:color="auto" w:fill="auto"/>
            <w:noWrap/>
            <w:vAlign w:val="center"/>
            <w:hideMark/>
          </w:tcPr>
          <w:p w14:paraId="5E8B906F"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138</w:t>
            </w:r>
          </w:p>
        </w:tc>
        <w:tc>
          <w:tcPr>
            <w:tcW w:w="0" w:type="auto"/>
            <w:tcBorders>
              <w:top w:val="nil"/>
              <w:left w:val="nil"/>
              <w:bottom w:val="single" w:sz="4" w:space="0" w:color="auto"/>
              <w:right w:val="single" w:sz="4" w:space="0" w:color="auto"/>
            </w:tcBorders>
            <w:shd w:val="clear" w:color="auto" w:fill="auto"/>
            <w:noWrap/>
            <w:vAlign w:val="center"/>
            <w:hideMark/>
          </w:tcPr>
          <w:p w14:paraId="2B30D5AE"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B82488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02463F8"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478365B6" w14:textId="77777777" w:rsidTr="003417AE">
        <w:trPr>
          <w:trHeight w:val="559"/>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95ABAD9"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2. Kamate, tečajne razlike i drugi rashodi </w:t>
            </w:r>
            <w:r>
              <w:rPr>
                <w:rFonts w:ascii="Arial" w:hAnsi="Arial" w:cs="Arial"/>
                <w:b/>
                <w:bCs/>
                <w:sz w:val="18"/>
                <w:szCs w:val="18"/>
                <w:lang w:val="hr-HR"/>
              </w:rPr>
              <w:t xml:space="preserve">iz odnosa s nepovezanim </w:t>
            </w:r>
            <w:r w:rsidRPr="00405995">
              <w:rPr>
                <w:rFonts w:ascii="Arial" w:hAnsi="Arial" w:cs="Arial"/>
                <w:b/>
                <w:bCs/>
                <w:sz w:val="18"/>
                <w:szCs w:val="18"/>
                <w:lang w:val="hr-HR"/>
              </w:rPr>
              <w:t>poduzetnicima i drugim osobama</w:t>
            </w:r>
          </w:p>
        </w:tc>
        <w:tc>
          <w:tcPr>
            <w:tcW w:w="0" w:type="auto"/>
            <w:tcBorders>
              <w:top w:val="nil"/>
              <w:left w:val="nil"/>
              <w:bottom w:val="single" w:sz="4" w:space="0" w:color="auto"/>
              <w:right w:val="single" w:sz="4" w:space="0" w:color="auto"/>
            </w:tcBorders>
            <w:shd w:val="clear" w:color="auto" w:fill="auto"/>
            <w:noWrap/>
            <w:vAlign w:val="center"/>
            <w:hideMark/>
          </w:tcPr>
          <w:p w14:paraId="08BF0102"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139</w:t>
            </w:r>
          </w:p>
        </w:tc>
        <w:tc>
          <w:tcPr>
            <w:tcW w:w="0" w:type="auto"/>
            <w:tcBorders>
              <w:top w:val="nil"/>
              <w:left w:val="nil"/>
              <w:bottom w:val="single" w:sz="4" w:space="0" w:color="auto"/>
              <w:right w:val="single" w:sz="4" w:space="0" w:color="auto"/>
            </w:tcBorders>
            <w:shd w:val="clear" w:color="auto" w:fill="auto"/>
            <w:noWrap/>
            <w:vAlign w:val="center"/>
            <w:hideMark/>
          </w:tcPr>
          <w:p w14:paraId="22966BF7"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FB8AC1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386.562</w:t>
            </w:r>
          </w:p>
        </w:tc>
        <w:tc>
          <w:tcPr>
            <w:tcW w:w="0" w:type="auto"/>
            <w:tcBorders>
              <w:top w:val="nil"/>
              <w:left w:val="nil"/>
              <w:bottom w:val="single" w:sz="4" w:space="0" w:color="auto"/>
              <w:right w:val="single" w:sz="4" w:space="0" w:color="auto"/>
            </w:tcBorders>
            <w:shd w:val="clear" w:color="auto" w:fill="auto"/>
            <w:noWrap/>
            <w:vAlign w:val="center"/>
            <w:hideMark/>
          </w:tcPr>
          <w:p w14:paraId="6AAE9B29"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327.848</w:t>
            </w:r>
          </w:p>
        </w:tc>
      </w:tr>
      <w:tr w:rsidR="003D3AA5" w:rsidRPr="00405995" w14:paraId="636A9108"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6E1CD96"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3. Nerealizirani gubici (rashodi) od financijske imovine</w:t>
            </w:r>
          </w:p>
        </w:tc>
        <w:tc>
          <w:tcPr>
            <w:tcW w:w="0" w:type="auto"/>
            <w:tcBorders>
              <w:top w:val="nil"/>
              <w:left w:val="nil"/>
              <w:bottom w:val="single" w:sz="4" w:space="0" w:color="auto"/>
              <w:right w:val="single" w:sz="4" w:space="0" w:color="auto"/>
            </w:tcBorders>
            <w:shd w:val="clear" w:color="auto" w:fill="auto"/>
            <w:noWrap/>
            <w:vAlign w:val="center"/>
            <w:hideMark/>
          </w:tcPr>
          <w:p w14:paraId="6F98BE7E"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140</w:t>
            </w:r>
          </w:p>
        </w:tc>
        <w:tc>
          <w:tcPr>
            <w:tcW w:w="0" w:type="auto"/>
            <w:tcBorders>
              <w:top w:val="nil"/>
              <w:left w:val="nil"/>
              <w:bottom w:val="single" w:sz="4" w:space="0" w:color="auto"/>
              <w:right w:val="single" w:sz="4" w:space="0" w:color="auto"/>
            </w:tcBorders>
            <w:shd w:val="clear" w:color="auto" w:fill="auto"/>
            <w:noWrap/>
            <w:vAlign w:val="center"/>
            <w:hideMark/>
          </w:tcPr>
          <w:p w14:paraId="51D0E128"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55A9F43"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09C9E1E"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65852E43"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A4AB939"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4. Ostali financijski rashodi</w:t>
            </w:r>
          </w:p>
        </w:tc>
        <w:tc>
          <w:tcPr>
            <w:tcW w:w="0" w:type="auto"/>
            <w:tcBorders>
              <w:top w:val="nil"/>
              <w:left w:val="nil"/>
              <w:bottom w:val="single" w:sz="4" w:space="0" w:color="auto"/>
              <w:right w:val="single" w:sz="4" w:space="0" w:color="auto"/>
            </w:tcBorders>
            <w:shd w:val="clear" w:color="auto" w:fill="auto"/>
            <w:noWrap/>
            <w:vAlign w:val="center"/>
            <w:hideMark/>
          </w:tcPr>
          <w:p w14:paraId="6FB086F6"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141</w:t>
            </w:r>
          </w:p>
        </w:tc>
        <w:tc>
          <w:tcPr>
            <w:tcW w:w="0" w:type="auto"/>
            <w:tcBorders>
              <w:top w:val="nil"/>
              <w:left w:val="nil"/>
              <w:bottom w:val="single" w:sz="4" w:space="0" w:color="auto"/>
              <w:right w:val="single" w:sz="4" w:space="0" w:color="auto"/>
            </w:tcBorders>
            <w:shd w:val="clear" w:color="auto" w:fill="auto"/>
            <w:noWrap/>
            <w:vAlign w:val="center"/>
            <w:hideMark/>
          </w:tcPr>
          <w:p w14:paraId="6236819A"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016E30F"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911A8CA"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43EDBB55"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14CBB39"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lastRenderedPageBreak/>
              <w:t xml:space="preserve">V.    UDIO U DOBITI OD PRIDRUŽENIH PODUZETNIKA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B74F5A"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6BFAC7"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8057EB"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B9B1FA"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5706FAEA"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2387ADB"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VI.   UDIO U GUBITKU OD PRIDRUŽENIH PODUZETNIKA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DE845"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54683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2E2ACB"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2C8569"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7BA7FFF0"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1D4C0D1"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VII.  IZVANREDNI - OSTALI PRIHODI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F5FBA7"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C3F476"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860E96"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EA616A"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10BFBE8C"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712919F"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VIII. IZVANREDNI - OSTALI RASHODI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96F49"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DEF3FF"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D436B7A"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 </w:t>
            </w:r>
            <w:r>
              <w:rPr>
                <w:rFonts w:ascii="Arial" w:hAnsi="Arial" w:cs="Arial"/>
                <w:sz w:val="16"/>
                <w:szCs w:val="16"/>
                <w:lang w:val="hr-HR"/>
              </w:rPr>
              <w:t>19.513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7F3277" w14:textId="77777777" w:rsidR="003D3AA5" w:rsidRPr="00405995" w:rsidRDefault="003D3AA5" w:rsidP="003417AE">
            <w:pPr>
              <w:jc w:val="right"/>
              <w:rPr>
                <w:rFonts w:ascii="Arial" w:hAnsi="Arial" w:cs="Arial"/>
                <w:sz w:val="16"/>
                <w:szCs w:val="16"/>
                <w:lang w:val="hr-HR"/>
              </w:rPr>
            </w:pPr>
          </w:p>
        </w:tc>
      </w:tr>
      <w:tr w:rsidR="003D3AA5" w:rsidRPr="00405995" w14:paraId="7722F81B"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6FDC6FE"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IX.  UKUPNI PRIHODI </w:t>
            </w:r>
            <w:r w:rsidRPr="00405995">
              <w:rPr>
                <w:rFonts w:ascii="Arial" w:hAnsi="Arial" w:cs="Arial"/>
                <w:sz w:val="18"/>
                <w:szCs w:val="18"/>
                <w:lang w:val="hr-HR"/>
              </w:rPr>
              <w:t>(111+131+142 + 144)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C7D8B6"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DD1A12C"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pct25" w:color="C0C0C0" w:fill="auto"/>
            <w:noWrap/>
            <w:vAlign w:val="center"/>
            <w:hideMark/>
          </w:tcPr>
          <w:p w14:paraId="2E20F3EC"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52.385.217</w:t>
            </w:r>
          </w:p>
        </w:tc>
        <w:tc>
          <w:tcPr>
            <w:tcW w:w="0" w:type="auto"/>
            <w:tcBorders>
              <w:top w:val="single" w:sz="4" w:space="0" w:color="auto"/>
              <w:left w:val="nil"/>
              <w:bottom w:val="single" w:sz="4" w:space="0" w:color="auto"/>
              <w:right w:val="single" w:sz="4" w:space="0" w:color="auto"/>
            </w:tcBorders>
            <w:shd w:val="pct25" w:color="C0C0C0" w:fill="auto"/>
            <w:noWrap/>
            <w:vAlign w:val="center"/>
            <w:hideMark/>
          </w:tcPr>
          <w:p w14:paraId="413A5D88"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48.020.200</w:t>
            </w:r>
          </w:p>
        </w:tc>
      </w:tr>
      <w:tr w:rsidR="003D3AA5" w:rsidRPr="00405995" w14:paraId="474B0960"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3950B83"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X.   UKUPNI RASHODI </w:t>
            </w:r>
            <w:r w:rsidRPr="00405995">
              <w:rPr>
                <w:rFonts w:ascii="Arial" w:hAnsi="Arial" w:cs="Arial"/>
                <w:sz w:val="18"/>
                <w:szCs w:val="18"/>
                <w:lang w:val="hr-HR"/>
              </w:rPr>
              <w:t>(114+137+143 + 145)</w:t>
            </w:r>
          </w:p>
        </w:tc>
        <w:tc>
          <w:tcPr>
            <w:tcW w:w="0" w:type="auto"/>
            <w:tcBorders>
              <w:top w:val="nil"/>
              <w:left w:val="nil"/>
              <w:bottom w:val="single" w:sz="4" w:space="0" w:color="auto"/>
              <w:right w:val="single" w:sz="4" w:space="0" w:color="auto"/>
            </w:tcBorders>
            <w:shd w:val="clear" w:color="auto" w:fill="auto"/>
            <w:noWrap/>
            <w:vAlign w:val="center"/>
            <w:hideMark/>
          </w:tcPr>
          <w:p w14:paraId="57E7630D"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147</w:t>
            </w:r>
          </w:p>
        </w:tc>
        <w:tc>
          <w:tcPr>
            <w:tcW w:w="0" w:type="auto"/>
            <w:tcBorders>
              <w:top w:val="nil"/>
              <w:left w:val="nil"/>
              <w:bottom w:val="single" w:sz="4" w:space="0" w:color="auto"/>
              <w:right w:val="single" w:sz="4" w:space="0" w:color="auto"/>
            </w:tcBorders>
            <w:shd w:val="clear" w:color="auto" w:fill="auto"/>
            <w:noWrap/>
            <w:vAlign w:val="center"/>
            <w:hideMark/>
          </w:tcPr>
          <w:p w14:paraId="62CFC7FB"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5837D55A"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54.255.134</w:t>
            </w:r>
          </w:p>
        </w:tc>
        <w:tc>
          <w:tcPr>
            <w:tcW w:w="0" w:type="auto"/>
            <w:tcBorders>
              <w:top w:val="nil"/>
              <w:left w:val="nil"/>
              <w:bottom w:val="single" w:sz="4" w:space="0" w:color="auto"/>
              <w:right w:val="single" w:sz="4" w:space="0" w:color="auto"/>
            </w:tcBorders>
            <w:shd w:val="pct25" w:color="C0C0C0" w:fill="auto"/>
            <w:noWrap/>
            <w:vAlign w:val="center"/>
            <w:hideMark/>
          </w:tcPr>
          <w:p w14:paraId="7100D07C"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51.654.829</w:t>
            </w:r>
          </w:p>
        </w:tc>
      </w:tr>
      <w:tr w:rsidR="003D3AA5" w:rsidRPr="00405995" w14:paraId="78ECB4F1"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4B38A1C"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XI.  DOBIT ILI GUBITAK PRIJE OPOREZIVANJA </w:t>
            </w:r>
            <w:r w:rsidRPr="00405995">
              <w:rPr>
                <w:rFonts w:ascii="Arial" w:hAnsi="Arial" w:cs="Arial"/>
                <w:sz w:val="18"/>
                <w:szCs w:val="18"/>
                <w:lang w:val="hr-HR"/>
              </w:rPr>
              <w:t>(146-147)</w:t>
            </w:r>
          </w:p>
        </w:tc>
        <w:tc>
          <w:tcPr>
            <w:tcW w:w="0" w:type="auto"/>
            <w:tcBorders>
              <w:top w:val="nil"/>
              <w:left w:val="nil"/>
              <w:bottom w:val="single" w:sz="4" w:space="0" w:color="auto"/>
              <w:right w:val="single" w:sz="4" w:space="0" w:color="auto"/>
            </w:tcBorders>
            <w:shd w:val="clear" w:color="auto" w:fill="auto"/>
            <w:noWrap/>
            <w:vAlign w:val="center"/>
            <w:hideMark/>
          </w:tcPr>
          <w:p w14:paraId="16C60CAC"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148</w:t>
            </w:r>
          </w:p>
        </w:tc>
        <w:tc>
          <w:tcPr>
            <w:tcW w:w="0" w:type="auto"/>
            <w:tcBorders>
              <w:top w:val="nil"/>
              <w:left w:val="nil"/>
              <w:bottom w:val="single" w:sz="4" w:space="0" w:color="auto"/>
              <w:right w:val="single" w:sz="4" w:space="0" w:color="auto"/>
            </w:tcBorders>
            <w:shd w:val="clear" w:color="auto" w:fill="auto"/>
            <w:noWrap/>
            <w:vAlign w:val="center"/>
            <w:hideMark/>
          </w:tcPr>
          <w:p w14:paraId="46E0D450"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3A3DD2E3"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-1.869.917</w:t>
            </w:r>
          </w:p>
        </w:tc>
        <w:tc>
          <w:tcPr>
            <w:tcW w:w="0" w:type="auto"/>
            <w:tcBorders>
              <w:top w:val="nil"/>
              <w:left w:val="nil"/>
              <w:bottom w:val="single" w:sz="4" w:space="0" w:color="auto"/>
              <w:right w:val="single" w:sz="4" w:space="0" w:color="auto"/>
            </w:tcBorders>
            <w:shd w:val="pct25" w:color="C0C0C0" w:fill="auto"/>
            <w:noWrap/>
            <w:vAlign w:val="center"/>
            <w:hideMark/>
          </w:tcPr>
          <w:p w14:paraId="70D00F6D"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-3.634.629</w:t>
            </w:r>
          </w:p>
        </w:tc>
      </w:tr>
      <w:tr w:rsidR="003D3AA5" w:rsidRPr="00405995" w14:paraId="3B8CA884"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BE67491" w14:textId="77777777" w:rsidR="003D3AA5" w:rsidRPr="00405995" w:rsidRDefault="003D3AA5" w:rsidP="003417AE">
            <w:pPr>
              <w:ind w:firstLineChars="100" w:firstLine="180"/>
              <w:rPr>
                <w:rFonts w:ascii="Arial" w:hAnsi="Arial" w:cs="Arial"/>
                <w:sz w:val="18"/>
                <w:szCs w:val="18"/>
                <w:lang w:val="hr-HR"/>
              </w:rPr>
            </w:pPr>
            <w:r w:rsidRPr="00405995">
              <w:rPr>
                <w:rFonts w:ascii="Arial" w:hAnsi="Arial" w:cs="Arial"/>
                <w:sz w:val="18"/>
                <w:szCs w:val="18"/>
                <w:lang w:val="hr-HR"/>
              </w:rPr>
              <w:t xml:space="preserve">  1. Dobit prije oporezivanja (146-147)</w:t>
            </w:r>
          </w:p>
        </w:tc>
        <w:tc>
          <w:tcPr>
            <w:tcW w:w="0" w:type="auto"/>
            <w:tcBorders>
              <w:top w:val="nil"/>
              <w:left w:val="nil"/>
              <w:bottom w:val="single" w:sz="4" w:space="0" w:color="auto"/>
              <w:right w:val="single" w:sz="4" w:space="0" w:color="auto"/>
            </w:tcBorders>
            <w:shd w:val="clear" w:color="auto" w:fill="auto"/>
            <w:noWrap/>
            <w:vAlign w:val="center"/>
            <w:hideMark/>
          </w:tcPr>
          <w:p w14:paraId="4312B19F"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149</w:t>
            </w:r>
          </w:p>
        </w:tc>
        <w:tc>
          <w:tcPr>
            <w:tcW w:w="0" w:type="auto"/>
            <w:tcBorders>
              <w:top w:val="nil"/>
              <w:left w:val="nil"/>
              <w:bottom w:val="single" w:sz="4" w:space="0" w:color="auto"/>
              <w:right w:val="single" w:sz="4" w:space="0" w:color="auto"/>
            </w:tcBorders>
            <w:shd w:val="clear" w:color="auto" w:fill="auto"/>
            <w:noWrap/>
            <w:vAlign w:val="center"/>
            <w:hideMark/>
          </w:tcPr>
          <w:p w14:paraId="3F34FD86" w14:textId="77777777" w:rsidR="003D3AA5" w:rsidRPr="00405995" w:rsidRDefault="003D3AA5" w:rsidP="003417AE">
            <w:pPr>
              <w:rPr>
                <w:rFonts w:ascii="Arial" w:hAnsi="Arial" w:cs="Arial"/>
                <w:b/>
                <w:bCs/>
                <w:sz w:val="18"/>
                <w:szCs w:val="18"/>
                <w:lang w:val="hr-HR"/>
              </w:rPr>
            </w:pPr>
            <w:r>
              <w:rPr>
                <w:rFonts w:ascii="Arial" w:hAnsi="Arial" w:cs="Arial"/>
                <w:b/>
                <w:bCs/>
                <w:sz w:val="18"/>
                <w:szCs w:val="18"/>
                <w:lang w:val="hr-HR"/>
              </w:rPr>
              <w:t xml:space="preserve">      </w:t>
            </w:r>
          </w:p>
        </w:tc>
        <w:tc>
          <w:tcPr>
            <w:tcW w:w="0" w:type="auto"/>
            <w:tcBorders>
              <w:top w:val="nil"/>
              <w:left w:val="nil"/>
              <w:bottom w:val="single" w:sz="4" w:space="0" w:color="auto"/>
              <w:right w:val="single" w:sz="4" w:space="0" w:color="auto"/>
            </w:tcBorders>
            <w:shd w:val="pct25" w:color="C0C0C0" w:fill="auto"/>
            <w:noWrap/>
            <w:vAlign w:val="center"/>
            <w:hideMark/>
          </w:tcPr>
          <w:p w14:paraId="6EEED292"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5B112386" w14:textId="77777777" w:rsidR="003D3AA5" w:rsidRPr="00405995" w:rsidRDefault="003D3AA5" w:rsidP="003417AE">
            <w:pPr>
              <w:jc w:val="right"/>
              <w:rPr>
                <w:rFonts w:ascii="Arial" w:hAnsi="Arial" w:cs="Arial"/>
                <w:sz w:val="16"/>
                <w:szCs w:val="16"/>
                <w:lang w:val="hr-HR"/>
              </w:rPr>
            </w:pPr>
            <w:r>
              <w:rPr>
                <w:rFonts w:ascii="Arial" w:hAnsi="Arial" w:cs="Arial"/>
                <w:sz w:val="16"/>
                <w:szCs w:val="16"/>
                <w:lang w:val="hr-HR"/>
              </w:rPr>
              <w:t>0</w:t>
            </w:r>
          </w:p>
        </w:tc>
      </w:tr>
      <w:tr w:rsidR="003D3AA5" w:rsidRPr="00405995" w14:paraId="78624869"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E29ABD1" w14:textId="77777777" w:rsidR="003D3AA5" w:rsidRPr="00405995" w:rsidRDefault="003D3AA5" w:rsidP="003417AE">
            <w:pPr>
              <w:ind w:firstLineChars="100" w:firstLine="180"/>
              <w:rPr>
                <w:rFonts w:ascii="Arial" w:hAnsi="Arial" w:cs="Arial"/>
                <w:sz w:val="18"/>
                <w:szCs w:val="18"/>
                <w:lang w:val="hr-HR"/>
              </w:rPr>
            </w:pPr>
            <w:r w:rsidRPr="00405995">
              <w:rPr>
                <w:rFonts w:ascii="Arial" w:hAnsi="Arial" w:cs="Arial"/>
                <w:sz w:val="18"/>
                <w:szCs w:val="18"/>
                <w:lang w:val="hr-HR"/>
              </w:rPr>
              <w:t xml:space="preserve">  2. Gubitak prije oporezivanja (147-146)</w:t>
            </w:r>
          </w:p>
        </w:tc>
        <w:tc>
          <w:tcPr>
            <w:tcW w:w="0" w:type="auto"/>
            <w:tcBorders>
              <w:top w:val="nil"/>
              <w:left w:val="nil"/>
              <w:bottom w:val="single" w:sz="4" w:space="0" w:color="auto"/>
              <w:right w:val="single" w:sz="4" w:space="0" w:color="auto"/>
            </w:tcBorders>
            <w:shd w:val="clear" w:color="auto" w:fill="auto"/>
            <w:noWrap/>
            <w:vAlign w:val="center"/>
            <w:hideMark/>
          </w:tcPr>
          <w:p w14:paraId="3FB13EED"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150</w:t>
            </w:r>
          </w:p>
        </w:tc>
        <w:tc>
          <w:tcPr>
            <w:tcW w:w="0" w:type="auto"/>
            <w:tcBorders>
              <w:top w:val="nil"/>
              <w:left w:val="nil"/>
              <w:bottom w:val="single" w:sz="4" w:space="0" w:color="auto"/>
              <w:right w:val="single" w:sz="4" w:space="0" w:color="auto"/>
            </w:tcBorders>
            <w:shd w:val="clear" w:color="auto" w:fill="auto"/>
            <w:noWrap/>
            <w:vAlign w:val="center"/>
            <w:hideMark/>
          </w:tcPr>
          <w:p w14:paraId="0DC7E750" w14:textId="77777777" w:rsidR="003D3AA5" w:rsidRPr="00405995" w:rsidRDefault="005344FC" w:rsidP="003417AE">
            <w:pPr>
              <w:jc w:val="center"/>
              <w:rPr>
                <w:rFonts w:ascii="Arial" w:hAnsi="Arial" w:cs="Arial"/>
                <w:b/>
                <w:bCs/>
                <w:sz w:val="18"/>
                <w:szCs w:val="18"/>
                <w:lang w:val="hr-HR"/>
              </w:rPr>
            </w:pPr>
            <w:r>
              <w:rPr>
                <w:rFonts w:ascii="Arial" w:hAnsi="Arial" w:cs="Arial"/>
                <w:b/>
                <w:bCs/>
                <w:sz w:val="18"/>
                <w:szCs w:val="18"/>
                <w:lang w:val="hr-HR"/>
              </w:rPr>
              <w:t>9</w:t>
            </w:r>
          </w:p>
        </w:tc>
        <w:tc>
          <w:tcPr>
            <w:tcW w:w="0" w:type="auto"/>
            <w:tcBorders>
              <w:top w:val="nil"/>
              <w:left w:val="nil"/>
              <w:bottom w:val="single" w:sz="4" w:space="0" w:color="auto"/>
              <w:right w:val="single" w:sz="4" w:space="0" w:color="auto"/>
            </w:tcBorders>
            <w:shd w:val="pct25" w:color="C0C0C0" w:fill="auto"/>
            <w:noWrap/>
            <w:vAlign w:val="center"/>
            <w:hideMark/>
          </w:tcPr>
          <w:p w14:paraId="49019A0A"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1.869.917</w:t>
            </w:r>
          </w:p>
        </w:tc>
        <w:tc>
          <w:tcPr>
            <w:tcW w:w="0" w:type="auto"/>
            <w:tcBorders>
              <w:top w:val="nil"/>
              <w:left w:val="nil"/>
              <w:bottom w:val="single" w:sz="4" w:space="0" w:color="auto"/>
              <w:right w:val="single" w:sz="4" w:space="0" w:color="auto"/>
            </w:tcBorders>
            <w:shd w:val="pct25" w:color="C0C0C0" w:fill="auto"/>
            <w:noWrap/>
            <w:vAlign w:val="center"/>
            <w:hideMark/>
          </w:tcPr>
          <w:p w14:paraId="5D7F5164"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3.634.629</w:t>
            </w:r>
          </w:p>
        </w:tc>
      </w:tr>
      <w:tr w:rsidR="003D3AA5" w:rsidRPr="00405995" w14:paraId="1BC0DAC2"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D80D13D"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XII.  POREZ NA DOBIT</w:t>
            </w:r>
          </w:p>
        </w:tc>
        <w:tc>
          <w:tcPr>
            <w:tcW w:w="0" w:type="auto"/>
            <w:tcBorders>
              <w:top w:val="nil"/>
              <w:left w:val="nil"/>
              <w:bottom w:val="single" w:sz="4" w:space="0" w:color="auto"/>
              <w:right w:val="single" w:sz="4" w:space="0" w:color="auto"/>
            </w:tcBorders>
            <w:shd w:val="clear" w:color="auto" w:fill="auto"/>
            <w:noWrap/>
            <w:vAlign w:val="center"/>
            <w:hideMark/>
          </w:tcPr>
          <w:p w14:paraId="01E7FCFC"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151</w:t>
            </w:r>
          </w:p>
        </w:tc>
        <w:tc>
          <w:tcPr>
            <w:tcW w:w="0" w:type="auto"/>
            <w:tcBorders>
              <w:top w:val="nil"/>
              <w:left w:val="nil"/>
              <w:bottom w:val="single" w:sz="4" w:space="0" w:color="auto"/>
              <w:right w:val="single" w:sz="4" w:space="0" w:color="auto"/>
            </w:tcBorders>
            <w:shd w:val="clear" w:color="auto" w:fill="auto"/>
            <w:noWrap/>
            <w:vAlign w:val="center"/>
            <w:hideMark/>
          </w:tcPr>
          <w:p w14:paraId="3BE111B6" w14:textId="77777777" w:rsidR="003D3AA5" w:rsidRPr="00405995" w:rsidRDefault="003D3AA5" w:rsidP="003417AE">
            <w:pPr>
              <w:rPr>
                <w:rFonts w:ascii="Arial" w:hAnsi="Arial" w:cs="Arial"/>
                <w:b/>
                <w:bCs/>
                <w:sz w:val="18"/>
                <w:szCs w:val="18"/>
                <w:lang w:val="hr-HR"/>
              </w:rPr>
            </w:pPr>
            <w:r>
              <w:rPr>
                <w:rFonts w:ascii="Arial" w:hAnsi="Arial" w:cs="Arial"/>
                <w:b/>
                <w:bCs/>
                <w:sz w:val="18"/>
                <w:szCs w:val="18"/>
                <w:lang w:val="hr-HR"/>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4713582" w14:textId="77777777" w:rsidR="003D3AA5" w:rsidRPr="00405995" w:rsidRDefault="003D3AA5" w:rsidP="00BE728F">
            <w:pPr>
              <w:jc w:val="right"/>
              <w:rPr>
                <w:rFonts w:ascii="Arial" w:hAnsi="Arial" w:cs="Arial"/>
                <w:sz w:val="16"/>
                <w:szCs w:val="16"/>
                <w:lang w:val="hr-HR"/>
              </w:rPr>
            </w:pPr>
          </w:p>
        </w:tc>
        <w:tc>
          <w:tcPr>
            <w:tcW w:w="0" w:type="auto"/>
            <w:tcBorders>
              <w:top w:val="nil"/>
              <w:left w:val="nil"/>
              <w:bottom w:val="single" w:sz="4" w:space="0" w:color="auto"/>
              <w:right w:val="single" w:sz="4" w:space="0" w:color="auto"/>
            </w:tcBorders>
            <w:shd w:val="clear" w:color="auto" w:fill="auto"/>
            <w:noWrap/>
            <w:vAlign w:val="center"/>
            <w:hideMark/>
          </w:tcPr>
          <w:p w14:paraId="461E8428" w14:textId="77777777" w:rsidR="003D3AA5" w:rsidRPr="00405995" w:rsidRDefault="003D3AA5" w:rsidP="003417AE">
            <w:pPr>
              <w:jc w:val="right"/>
              <w:rPr>
                <w:rFonts w:ascii="Arial" w:hAnsi="Arial" w:cs="Arial"/>
                <w:sz w:val="16"/>
                <w:szCs w:val="16"/>
                <w:lang w:val="hr-HR"/>
              </w:rPr>
            </w:pPr>
          </w:p>
        </w:tc>
      </w:tr>
      <w:tr w:rsidR="003D3AA5" w:rsidRPr="00405995" w14:paraId="3C11C38D"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095115A"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XIII. DOBIT ILI GUBITAK RAZDOBLJA </w:t>
            </w:r>
            <w:r w:rsidRPr="00405995">
              <w:rPr>
                <w:rFonts w:ascii="Arial" w:hAnsi="Arial" w:cs="Arial"/>
                <w:sz w:val="18"/>
                <w:szCs w:val="18"/>
                <w:lang w:val="hr-HR"/>
              </w:rPr>
              <w:t>(148-151)</w:t>
            </w:r>
          </w:p>
        </w:tc>
        <w:tc>
          <w:tcPr>
            <w:tcW w:w="0" w:type="auto"/>
            <w:tcBorders>
              <w:top w:val="nil"/>
              <w:left w:val="nil"/>
              <w:bottom w:val="single" w:sz="4" w:space="0" w:color="auto"/>
              <w:right w:val="single" w:sz="4" w:space="0" w:color="auto"/>
            </w:tcBorders>
            <w:shd w:val="clear" w:color="auto" w:fill="auto"/>
            <w:noWrap/>
            <w:vAlign w:val="center"/>
            <w:hideMark/>
          </w:tcPr>
          <w:p w14:paraId="01C7917A"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152</w:t>
            </w:r>
          </w:p>
        </w:tc>
        <w:tc>
          <w:tcPr>
            <w:tcW w:w="0" w:type="auto"/>
            <w:tcBorders>
              <w:top w:val="nil"/>
              <w:left w:val="nil"/>
              <w:bottom w:val="single" w:sz="4" w:space="0" w:color="auto"/>
              <w:right w:val="single" w:sz="4" w:space="0" w:color="auto"/>
            </w:tcBorders>
            <w:shd w:val="clear" w:color="auto" w:fill="auto"/>
            <w:noWrap/>
            <w:vAlign w:val="center"/>
            <w:hideMark/>
          </w:tcPr>
          <w:p w14:paraId="60249863"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76F6E81A"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-1.869.917</w:t>
            </w:r>
          </w:p>
        </w:tc>
        <w:tc>
          <w:tcPr>
            <w:tcW w:w="0" w:type="auto"/>
            <w:tcBorders>
              <w:top w:val="nil"/>
              <w:left w:val="nil"/>
              <w:bottom w:val="single" w:sz="4" w:space="0" w:color="auto"/>
              <w:right w:val="single" w:sz="4" w:space="0" w:color="auto"/>
            </w:tcBorders>
            <w:shd w:val="pct25" w:color="C0C0C0" w:fill="auto"/>
            <w:noWrap/>
            <w:vAlign w:val="center"/>
            <w:hideMark/>
          </w:tcPr>
          <w:p w14:paraId="793331FE"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-3.634.629</w:t>
            </w:r>
          </w:p>
        </w:tc>
      </w:tr>
      <w:tr w:rsidR="003D3AA5" w:rsidRPr="00405995" w14:paraId="444156A0"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087CFD1" w14:textId="77777777" w:rsidR="003D3AA5" w:rsidRPr="00405995" w:rsidRDefault="003D3AA5" w:rsidP="003417AE">
            <w:pPr>
              <w:ind w:firstLineChars="100" w:firstLine="180"/>
              <w:rPr>
                <w:rFonts w:ascii="Arial" w:hAnsi="Arial" w:cs="Arial"/>
                <w:sz w:val="18"/>
                <w:szCs w:val="18"/>
                <w:lang w:val="hr-HR"/>
              </w:rPr>
            </w:pPr>
            <w:r w:rsidRPr="00405995">
              <w:rPr>
                <w:rFonts w:ascii="Arial" w:hAnsi="Arial" w:cs="Arial"/>
                <w:sz w:val="18"/>
                <w:szCs w:val="18"/>
                <w:lang w:val="hr-HR"/>
              </w:rPr>
              <w:t xml:space="preserve">  1. Dobit razdoblja (149-151)</w:t>
            </w:r>
          </w:p>
        </w:tc>
        <w:tc>
          <w:tcPr>
            <w:tcW w:w="0" w:type="auto"/>
            <w:tcBorders>
              <w:top w:val="nil"/>
              <w:left w:val="nil"/>
              <w:bottom w:val="single" w:sz="4" w:space="0" w:color="auto"/>
              <w:right w:val="single" w:sz="4" w:space="0" w:color="auto"/>
            </w:tcBorders>
            <w:shd w:val="clear" w:color="auto" w:fill="auto"/>
            <w:noWrap/>
            <w:vAlign w:val="center"/>
            <w:hideMark/>
          </w:tcPr>
          <w:p w14:paraId="453C455D"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153</w:t>
            </w:r>
          </w:p>
        </w:tc>
        <w:tc>
          <w:tcPr>
            <w:tcW w:w="0" w:type="auto"/>
            <w:tcBorders>
              <w:top w:val="nil"/>
              <w:left w:val="nil"/>
              <w:bottom w:val="single" w:sz="4" w:space="0" w:color="auto"/>
              <w:right w:val="single" w:sz="4" w:space="0" w:color="auto"/>
            </w:tcBorders>
            <w:shd w:val="clear" w:color="auto" w:fill="auto"/>
            <w:noWrap/>
            <w:vAlign w:val="center"/>
            <w:hideMark/>
          </w:tcPr>
          <w:p w14:paraId="343DE2B8"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w:t>
            </w:r>
          </w:p>
        </w:tc>
        <w:tc>
          <w:tcPr>
            <w:tcW w:w="0" w:type="auto"/>
            <w:tcBorders>
              <w:top w:val="nil"/>
              <w:left w:val="nil"/>
              <w:bottom w:val="single" w:sz="4" w:space="0" w:color="auto"/>
              <w:right w:val="single" w:sz="4" w:space="0" w:color="auto"/>
            </w:tcBorders>
            <w:shd w:val="pct25" w:color="C0C0C0" w:fill="auto"/>
            <w:noWrap/>
            <w:vAlign w:val="center"/>
            <w:hideMark/>
          </w:tcPr>
          <w:p w14:paraId="452F6FD4"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47E200B1" w14:textId="77777777" w:rsidR="003D3AA5" w:rsidRPr="00405995" w:rsidRDefault="003D3AA5" w:rsidP="003417AE">
            <w:pPr>
              <w:jc w:val="right"/>
              <w:rPr>
                <w:rFonts w:ascii="Arial" w:hAnsi="Arial" w:cs="Arial"/>
                <w:sz w:val="16"/>
                <w:szCs w:val="16"/>
                <w:lang w:val="hr-HR"/>
              </w:rPr>
            </w:pPr>
            <w:r>
              <w:rPr>
                <w:rFonts w:ascii="Arial" w:hAnsi="Arial" w:cs="Arial"/>
                <w:sz w:val="16"/>
                <w:szCs w:val="16"/>
                <w:lang w:val="hr-HR"/>
              </w:rPr>
              <w:t>0</w:t>
            </w:r>
          </w:p>
        </w:tc>
      </w:tr>
      <w:tr w:rsidR="003D3AA5" w:rsidRPr="00405995" w14:paraId="7601C208" w14:textId="77777777" w:rsidTr="003417AE">
        <w:trPr>
          <w:trHeight w:val="282"/>
        </w:trPr>
        <w:tc>
          <w:tcPr>
            <w:tcW w:w="0" w:type="auto"/>
            <w:gridSpan w:val="8"/>
            <w:tcBorders>
              <w:top w:val="single" w:sz="4" w:space="0" w:color="auto"/>
              <w:left w:val="single" w:sz="4" w:space="0" w:color="auto"/>
              <w:bottom w:val="nil"/>
              <w:right w:val="single" w:sz="4" w:space="0" w:color="000000"/>
            </w:tcBorders>
            <w:shd w:val="clear" w:color="auto" w:fill="auto"/>
            <w:vAlign w:val="center"/>
            <w:hideMark/>
          </w:tcPr>
          <w:p w14:paraId="19A5072D" w14:textId="77777777" w:rsidR="003D3AA5" w:rsidRPr="00405995" w:rsidRDefault="003D3AA5" w:rsidP="003417AE">
            <w:pPr>
              <w:ind w:firstLineChars="100" w:firstLine="180"/>
              <w:rPr>
                <w:rFonts w:ascii="Arial" w:hAnsi="Arial" w:cs="Arial"/>
                <w:sz w:val="18"/>
                <w:szCs w:val="18"/>
                <w:lang w:val="hr-HR"/>
              </w:rPr>
            </w:pPr>
            <w:r w:rsidRPr="00405995">
              <w:rPr>
                <w:rFonts w:ascii="Arial" w:hAnsi="Arial" w:cs="Arial"/>
                <w:sz w:val="18"/>
                <w:szCs w:val="18"/>
                <w:lang w:val="hr-HR"/>
              </w:rPr>
              <w:t xml:space="preserve">  2. Gubitak razdoblja (151-148)</w:t>
            </w:r>
          </w:p>
        </w:tc>
        <w:tc>
          <w:tcPr>
            <w:tcW w:w="0" w:type="auto"/>
            <w:tcBorders>
              <w:top w:val="nil"/>
              <w:left w:val="nil"/>
              <w:bottom w:val="nil"/>
              <w:right w:val="single" w:sz="4" w:space="0" w:color="auto"/>
            </w:tcBorders>
            <w:shd w:val="clear" w:color="auto" w:fill="auto"/>
            <w:noWrap/>
            <w:vAlign w:val="center"/>
            <w:hideMark/>
          </w:tcPr>
          <w:p w14:paraId="6B111506"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154</w:t>
            </w:r>
          </w:p>
        </w:tc>
        <w:tc>
          <w:tcPr>
            <w:tcW w:w="0" w:type="auto"/>
            <w:tcBorders>
              <w:top w:val="nil"/>
              <w:left w:val="nil"/>
              <w:bottom w:val="nil"/>
              <w:right w:val="single" w:sz="4" w:space="0" w:color="auto"/>
            </w:tcBorders>
            <w:shd w:val="clear" w:color="auto" w:fill="auto"/>
            <w:noWrap/>
            <w:vAlign w:val="center"/>
            <w:hideMark/>
          </w:tcPr>
          <w:p w14:paraId="0960728E" w14:textId="77777777" w:rsidR="003D3AA5" w:rsidRPr="00405995" w:rsidRDefault="005344FC" w:rsidP="003417AE">
            <w:pPr>
              <w:jc w:val="center"/>
              <w:rPr>
                <w:rFonts w:ascii="Arial" w:hAnsi="Arial" w:cs="Arial"/>
                <w:b/>
                <w:bCs/>
                <w:sz w:val="18"/>
                <w:szCs w:val="18"/>
                <w:lang w:val="hr-HR"/>
              </w:rPr>
            </w:pPr>
            <w:r>
              <w:rPr>
                <w:rFonts w:ascii="Arial" w:hAnsi="Arial" w:cs="Arial"/>
                <w:b/>
                <w:bCs/>
                <w:sz w:val="18"/>
                <w:szCs w:val="18"/>
                <w:lang w:val="hr-HR"/>
              </w:rPr>
              <w:t>9</w:t>
            </w:r>
          </w:p>
        </w:tc>
        <w:tc>
          <w:tcPr>
            <w:tcW w:w="0" w:type="auto"/>
            <w:tcBorders>
              <w:top w:val="nil"/>
              <w:left w:val="nil"/>
              <w:bottom w:val="single" w:sz="4" w:space="0" w:color="auto"/>
              <w:right w:val="single" w:sz="4" w:space="0" w:color="auto"/>
            </w:tcBorders>
            <w:shd w:val="pct25" w:color="C0C0C0" w:fill="auto"/>
            <w:noWrap/>
            <w:vAlign w:val="center"/>
            <w:hideMark/>
          </w:tcPr>
          <w:p w14:paraId="5417704D"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1.869.917</w:t>
            </w:r>
          </w:p>
        </w:tc>
        <w:tc>
          <w:tcPr>
            <w:tcW w:w="0" w:type="auto"/>
            <w:tcBorders>
              <w:top w:val="nil"/>
              <w:left w:val="nil"/>
              <w:bottom w:val="single" w:sz="4" w:space="0" w:color="auto"/>
              <w:right w:val="single" w:sz="4" w:space="0" w:color="auto"/>
            </w:tcBorders>
            <w:shd w:val="pct25" w:color="C0C0C0" w:fill="auto"/>
            <w:noWrap/>
            <w:vAlign w:val="center"/>
            <w:hideMark/>
          </w:tcPr>
          <w:p w14:paraId="223C1516" w14:textId="77777777" w:rsidR="003D3AA5" w:rsidRPr="00405995" w:rsidRDefault="002A3AA6" w:rsidP="003417AE">
            <w:pPr>
              <w:jc w:val="right"/>
              <w:rPr>
                <w:rFonts w:ascii="Arial" w:hAnsi="Arial" w:cs="Arial"/>
                <w:sz w:val="16"/>
                <w:szCs w:val="16"/>
                <w:lang w:val="hr-HR"/>
              </w:rPr>
            </w:pPr>
            <w:r>
              <w:rPr>
                <w:rFonts w:ascii="Arial" w:hAnsi="Arial" w:cs="Arial"/>
                <w:sz w:val="16"/>
                <w:szCs w:val="16"/>
                <w:lang w:val="hr-HR"/>
              </w:rPr>
              <w:t>3.634.629</w:t>
            </w:r>
          </w:p>
        </w:tc>
      </w:tr>
      <w:tr w:rsidR="003D3AA5" w:rsidRPr="00405995" w14:paraId="3D557243" w14:textId="77777777" w:rsidTr="003417AE">
        <w:trPr>
          <w:trHeight w:val="300"/>
        </w:trPr>
        <w:tc>
          <w:tcPr>
            <w:tcW w:w="0" w:type="auto"/>
            <w:gridSpan w:val="12"/>
            <w:tcBorders>
              <w:top w:val="single" w:sz="4" w:space="0" w:color="auto"/>
              <w:left w:val="single" w:sz="4" w:space="0" w:color="auto"/>
              <w:bottom w:val="single" w:sz="4" w:space="0" w:color="auto"/>
              <w:right w:val="single" w:sz="4" w:space="0" w:color="000000"/>
            </w:tcBorders>
            <w:shd w:val="clear" w:color="000000" w:fill="C0C0C0"/>
            <w:vAlign w:val="center"/>
            <w:hideMark/>
          </w:tcPr>
          <w:p w14:paraId="3C7DB354" w14:textId="77777777" w:rsidR="003D3AA5" w:rsidRPr="00405995" w:rsidRDefault="003D3AA5" w:rsidP="003417AE">
            <w:pPr>
              <w:rPr>
                <w:rFonts w:ascii="Arial" w:hAnsi="Arial" w:cs="Arial"/>
                <w:b/>
                <w:bCs/>
                <w:color w:val="000080"/>
                <w:sz w:val="18"/>
                <w:szCs w:val="18"/>
                <w:lang w:val="hr-HR"/>
              </w:rPr>
            </w:pPr>
            <w:r w:rsidRPr="00405995">
              <w:rPr>
                <w:rFonts w:ascii="Arial" w:hAnsi="Arial" w:cs="Arial"/>
                <w:b/>
                <w:bCs/>
                <w:color w:val="000080"/>
                <w:sz w:val="18"/>
                <w:szCs w:val="18"/>
                <w:lang w:val="hr-HR"/>
              </w:rPr>
              <w:t>DODATAK RDG-u (popunjava poduzetnik koji sastavlja konsolidirani godišnji financijski izvještaj)</w:t>
            </w:r>
          </w:p>
        </w:tc>
      </w:tr>
      <w:tr w:rsidR="003D3AA5" w:rsidRPr="00405995" w14:paraId="203E51C3" w14:textId="77777777" w:rsidTr="003417AE">
        <w:trPr>
          <w:trHeight w:val="282"/>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20D3887" w14:textId="77777777" w:rsidR="003D3AA5" w:rsidRPr="00405995" w:rsidRDefault="003D3AA5" w:rsidP="003417AE">
            <w:pPr>
              <w:rPr>
                <w:rFonts w:ascii="Arial" w:hAnsi="Arial" w:cs="Arial"/>
                <w:b/>
                <w:bCs/>
                <w:color w:val="000080"/>
                <w:sz w:val="18"/>
                <w:szCs w:val="18"/>
                <w:lang w:val="hr-HR"/>
              </w:rPr>
            </w:pPr>
            <w:r w:rsidRPr="00405995">
              <w:rPr>
                <w:rFonts w:ascii="Arial" w:hAnsi="Arial" w:cs="Arial"/>
                <w:b/>
                <w:bCs/>
                <w:color w:val="000080"/>
                <w:sz w:val="18"/>
                <w:szCs w:val="18"/>
                <w:lang w:val="hr-HR"/>
              </w:rPr>
              <w:t>XIV. DOBIT ILI GUBITAK RAZDOBLJA</w:t>
            </w:r>
          </w:p>
        </w:tc>
      </w:tr>
      <w:tr w:rsidR="003D3AA5" w:rsidRPr="00405995" w14:paraId="05026656"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1D35A98" w14:textId="77777777" w:rsidR="003D3AA5" w:rsidRPr="00405995" w:rsidRDefault="003D3AA5" w:rsidP="003417AE">
            <w:pPr>
              <w:ind w:firstLineChars="100" w:firstLine="181"/>
              <w:rPr>
                <w:rFonts w:ascii="Arial" w:hAnsi="Arial" w:cs="Arial"/>
                <w:b/>
                <w:bCs/>
                <w:color w:val="000080"/>
                <w:sz w:val="18"/>
                <w:szCs w:val="18"/>
                <w:lang w:val="hr-HR"/>
              </w:rPr>
            </w:pPr>
            <w:r w:rsidRPr="00405995">
              <w:rPr>
                <w:rFonts w:ascii="Arial" w:hAnsi="Arial" w:cs="Arial"/>
                <w:b/>
                <w:bCs/>
                <w:color w:val="000080"/>
                <w:sz w:val="18"/>
                <w:szCs w:val="18"/>
                <w:lang w:val="hr-HR"/>
              </w:rPr>
              <w:t>1. Pripisana imateljima kapitala matice</w:t>
            </w:r>
          </w:p>
        </w:tc>
        <w:tc>
          <w:tcPr>
            <w:tcW w:w="0" w:type="auto"/>
            <w:tcBorders>
              <w:top w:val="nil"/>
              <w:left w:val="nil"/>
              <w:bottom w:val="single" w:sz="4" w:space="0" w:color="auto"/>
              <w:right w:val="single" w:sz="4" w:space="0" w:color="auto"/>
            </w:tcBorders>
            <w:shd w:val="clear" w:color="auto" w:fill="auto"/>
            <w:noWrap/>
            <w:vAlign w:val="center"/>
            <w:hideMark/>
          </w:tcPr>
          <w:p w14:paraId="744727E5" w14:textId="77777777" w:rsidR="003D3AA5" w:rsidRPr="00405995" w:rsidRDefault="003D3AA5" w:rsidP="003417AE">
            <w:pPr>
              <w:jc w:val="center"/>
              <w:rPr>
                <w:rFonts w:ascii="Arial" w:hAnsi="Arial" w:cs="Arial"/>
                <w:b/>
                <w:bCs/>
                <w:color w:val="000080"/>
                <w:sz w:val="18"/>
                <w:szCs w:val="18"/>
                <w:lang w:val="hr-HR"/>
              </w:rPr>
            </w:pPr>
            <w:r w:rsidRPr="00405995">
              <w:rPr>
                <w:rFonts w:ascii="Arial" w:hAnsi="Arial" w:cs="Arial"/>
                <w:b/>
                <w:bCs/>
                <w:color w:val="000080"/>
                <w:sz w:val="18"/>
                <w:szCs w:val="18"/>
                <w:lang w:val="hr-HR"/>
              </w:rPr>
              <w:t>155</w:t>
            </w:r>
          </w:p>
        </w:tc>
        <w:tc>
          <w:tcPr>
            <w:tcW w:w="0" w:type="auto"/>
            <w:tcBorders>
              <w:top w:val="nil"/>
              <w:left w:val="nil"/>
              <w:bottom w:val="single" w:sz="4" w:space="0" w:color="auto"/>
              <w:right w:val="single" w:sz="4" w:space="0" w:color="auto"/>
            </w:tcBorders>
            <w:shd w:val="clear" w:color="auto" w:fill="auto"/>
            <w:noWrap/>
            <w:vAlign w:val="center"/>
            <w:hideMark/>
          </w:tcPr>
          <w:p w14:paraId="68D2829C"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EE995C7"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223DDD8"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3EFEA15B"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81CB3EE" w14:textId="77777777" w:rsidR="003D3AA5" w:rsidRPr="00405995" w:rsidRDefault="003D3AA5" w:rsidP="003417AE">
            <w:pPr>
              <w:ind w:firstLineChars="100" w:firstLine="181"/>
              <w:rPr>
                <w:rFonts w:ascii="Arial" w:hAnsi="Arial" w:cs="Arial"/>
                <w:b/>
                <w:bCs/>
                <w:color w:val="000080"/>
                <w:sz w:val="18"/>
                <w:szCs w:val="18"/>
                <w:lang w:val="hr-HR"/>
              </w:rPr>
            </w:pPr>
            <w:r w:rsidRPr="00405995">
              <w:rPr>
                <w:rFonts w:ascii="Arial" w:hAnsi="Arial" w:cs="Arial"/>
                <w:b/>
                <w:bCs/>
                <w:color w:val="000080"/>
                <w:sz w:val="18"/>
                <w:szCs w:val="18"/>
                <w:lang w:val="hr-HR"/>
              </w:rPr>
              <w:t>2. Pripisana manjinskom interesu</w:t>
            </w:r>
          </w:p>
        </w:tc>
        <w:tc>
          <w:tcPr>
            <w:tcW w:w="0" w:type="auto"/>
            <w:tcBorders>
              <w:top w:val="nil"/>
              <w:left w:val="nil"/>
              <w:bottom w:val="single" w:sz="4" w:space="0" w:color="auto"/>
              <w:right w:val="single" w:sz="4" w:space="0" w:color="auto"/>
            </w:tcBorders>
            <w:shd w:val="clear" w:color="auto" w:fill="auto"/>
            <w:noWrap/>
            <w:vAlign w:val="center"/>
            <w:hideMark/>
          </w:tcPr>
          <w:p w14:paraId="102F7E44" w14:textId="77777777" w:rsidR="003D3AA5" w:rsidRPr="00405995" w:rsidRDefault="003D3AA5" w:rsidP="003417AE">
            <w:pPr>
              <w:jc w:val="center"/>
              <w:rPr>
                <w:rFonts w:ascii="Arial" w:hAnsi="Arial" w:cs="Arial"/>
                <w:b/>
                <w:bCs/>
                <w:color w:val="000080"/>
                <w:sz w:val="18"/>
                <w:szCs w:val="18"/>
                <w:lang w:val="hr-HR"/>
              </w:rPr>
            </w:pPr>
            <w:r w:rsidRPr="00405995">
              <w:rPr>
                <w:rFonts w:ascii="Arial" w:hAnsi="Arial" w:cs="Arial"/>
                <w:b/>
                <w:bCs/>
                <w:color w:val="000080"/>
                <w:sz w:val="18"/>
                <w:szCs w:val="18"/>
                <w:lang w:val="hr-HR"/>
              </w:rPr>
              <w:t>156</w:t>
            </w:r>
          </w:p>
        </w:tc>
        <w:tc>
          <w:tcPr>
            <w:tcW w:w="0" w:type="auto"/>
            <w:tcBorders>
              <w:top w:val="nil"/>
              <w:left w:val="nil"/>
              <w:bottom w:val="single" w:sz="4" w:space="0" w:color="auto"/>
              <w:right w:val="single" w:sz="4" w:space="0" w:color="auto"/>
            </w:tcBorders>
            <w:shd w:val="clear" w:color="auto" w:fill="auto"/>
            <w:noWrap/>
            <w:vAlign w:val="center"/>
            <w:hideMark/>
          </w:tcPr>
          <w:p w14:paraId="090BB127"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097CC5C"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A8798D2"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748F77C2" w14:textId="77777777" w:rsidTr="003417AE">
        <w:trPr>
          <w:trHeight w:val="300"/>
        </w:trPr>
        <w:tc>
          <w:tcPr>
            <w:tcW w:w="0" w:type="auto"/>
            <w:gridSpan w:val="12"/>
            <w:tcBorders>
              <w:top w:val="single" w:sz="4" w:space="0" w:color="auto"/>
              <w:left w:val="single" w:sz="4" w:space="0" w:color="auto"/>
              <w:bottom w:val="single" w:sz="4" w:space="0" w:color="auto"/>
              <w:right w:val="single" w:sz="4" w:space="0" w:color="000000"/>
            </w:tcBorders>
            <w:shd w:val="clear" w:color="000000" w:fill="C0C0C0"/>
            <w:vAlign w:val="center"/>
            <w:hideMark/>
          </w:tcPr>
          <w:p w14:paraId="4980FDA5"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IZVJEŠTAJ O OSTALOJ SVEOBUHVATNOJ DOBITI (popunjava poduzetnik obveznik primjene MSFI-a)</w:t>
            </w:r>
          </w:p>
        </w:tc>
      </w:tr>
      <w:tr w:rsidR="003D3AA5" w:rsidRPr="00405995" w14:paraId="03E018BB"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EF23EFE"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I. DOBIT ILI GUBITAK RAZDOBLJA (= 152)</w:t>
            </w:r>
          </w:p>
        </w:tc>
        <w:tc>
          <w:tcPr>
            <w:tcW w:w="0" w:type="auto"/>
            <w:tcBorders>
              <w:top w:val="nil"/>
              <w:left w:val="nil"/>
              <w:bottom w:val="single" w:sz="4" w:space="0" w:color="auto"/>
              <w:right w:val="single" w:sz="4" w:space="0" w:color="auto"/>
            </w:tcBorders>
            <w:shd w:val="clear" w:color="auto" w:fill="auto"/>
            <w:noWrap/>
            <w:vAlign w:val="center"/>
            <w:hideMark/>
          </w:tcPr>
          <w:p w14:paraId="6E67774E"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157</w:t>
            </w:r>
          </w:p>
        </w:tc>
        <w:tc>
          <w:tcPr>
            <w:tcW w:w="0" w:type="auto"/>
            <w:tcBorders>
              <w:top w:val="nil"/>
              <w:left w:val="nil"/>
              <w:bottom w:val="single" w:sz="4" w:space="0" w:color="auto"/>
              <w:right w:val="single" w:sz="4" w:space="0" w:color="auto"/>
            </w:tcBorders>
            <w:shd w:val="clear" w:color="auto" w:fill="auto"/>
            <w:noWrap/>
            <w:vAlign w:val="center"/>
            <w:hideMark/>
          </w:tcPr>
          <w:p w14:paraId="1258CDCB"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3DBB24B"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E53E75F"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7AD87A39"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7218304"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II. OSTALA SVEOBUHVATNA DOBIT/GUBITAK PRIJE POREZA </w:t>
            </w:r>
            <w:r w:rsidRPr="00405995">
              <w:rPr>
                <w:rFonts w:ascii="Arial" w:hAnsi="Arial" w:cs="Arial"/>
                <w:sz w:val="18"/>
                <w:szCs w:val="18"/>
                <w:lang w:val="hr-HR"/>
              </w:rPr>
              <w:t>(159 do 165)</w:t>
            </w:r>
          </w:p>
        </w:tc>
        <w:tc>
          <w:tcPr>
            <w:tcW w:w="0" w:type="auto"/>
            <w:tcBorders>
              <w:top w:val="nil"/>
              <w:left w:val="nil"/>
              <w:bottom w:val="single" w:sz="4" w:space="0" w:color="auto"/>
              <w:right w:val="single" w:sz="4" w:space="0" w:color="auto"/>
            </w:tcBorders>
            <w:shd w:val="clear" w:color="auto" w:fill="auto"/>
            <w:noWrap/>
            <w:vAlign w:val="center"/>
            <w:hideMark/>
          </w:tcPr>
          <w:p w14:paraId="6BAC1C6C"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158</w:t>
            </w:r>
          </w:p>
        </w:tc>
        <w:tc>
          <w:tcPr>
            <w:tcW w:w="0" w:type="auto"/>
            <w:tcBorders>
              <w:top w:val="nil"/>
              <w:left w:val="nil"/>
              <w:bottom w:val="single" w:sz="4" w:space="0" w:color="auto"/>
              <w:right w:val="single" w:sz="4" w:space="0" w:color="auto"/>
            </w:tcBorders>
            <w:shd w:val="clear" w:color="auto" w:fill="auto"/>
            <w:noWrap/>
            <w:vAlign w:val="center"/>
            <w:hideMark/>
          </w:tcPr>
          <w:p w14:paraId="44CB519F"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47071A4D" w14:textId="77777777" w:rsidR="003D3AA5" w:rsidRPr="00405995" w:rsidRDefault="003D3AA5" w:rsidP="003417AE">
            <w:pPr>
              <w:jc w:val="right"/>
              <w:rPr>
                <w:rFonts w:ascii="Arial" w:hAnsi="Arial" w:cs="Arial"/>
                <w:sz w:val="16"/>
                <w:szCs w:val="16"/>
                <w:lang w:val="hr-HR"/>
              </w:rPr>
            </w:pPr>
            <w:r w:rsidRPr="00405995">
              <w:rPr>
                <w:rFonts w:ascii="Arial" w:hAnsi="Arial" w:cs="Arial"/>
                <w:sz w:val="16"/>
                <w:szCs w:val="16"/>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7688D822" w14:textId="77777777" w:rsidR="003D3AA5" w:rsidRPr="00405995" w:rsidRDefault="003D3AA5" w:rsidP="003417AE">
            <w:pPr>
              <w:jc w:val="right"/>
              <w:rPr>
                <w:rFonts w:ascii="Arial" w:hAnsi="Arial" w:cs="Arial"/>
                <w:sz w:val="16"/>
                <w:szCs w:val="16"/>
                <w:lang w:val="hr-HR"/>
              </w:rPr>
            </w:pPr>
            <w:r w:rsidRPr="00405995">
              <w:rPr>
                <w:rFonts w:ascii="Arial" w:hAnsi="Arial" w:cs="Arial"/>
                <w:sz w:val="16"/>
                <w:szCs w:val="16"/>
                <w:lang w:val="hr-HR"/>
              </w:rPr>
              <w:t>0</w:t>
            </w:r>
          </w:p>
        </w:tc>
      </w:tr>
      <w:tr w:rsidR="003D3AA5" w:rsidRPr="00405995" w14:paraId="6B11F282"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DD5CFDF"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1. Tečajne razlike iz preračuna inozemnog poslovanja</w:t>
            </w:r>
          </w:p>
        </w:tc>
        <w:tc>
          <w:tcPr>
            <w:tcW w:w="0" w:type="auto"/>
            <w:tcBorders>
              <w:top w:val="nil"/>
              <w:left w:val="nil"/>
              <w:bottom w:val="single" w:sz="4" w:space="0" w:color="auto"/>
              <w:right w:val="single" w:sz="4" w:space="0" w:color="auto"/>
            </w:tcBorders>
            <w:shd w:val="clear" w:color="auto" w:fill="auto"/>
            <w:noWrap/>
            <w:vAlign w:val="center"/>
            <w:hideMark/>
          </w:tcPr>
          <w:p w14:paraId="6E947EE4"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159</w:t>
            </w:r>
          </w:p>
        </w:tc>
        <w:tc>
          <w:tcPr>
            <w:tcW w:w="0" w:type="auto"/>
            <w:tcBorders>
              <w:top w:val="nil"/>
              <w:left w:val="nil"/>
              <w:bottom w:val="single" w:sz="4" w:space="0" w:color="auto"/>
              <w:right w:val="single" w:sz="4" w:space="0" w:color="auto"/>
            </w:tcBorders>
            <w:shd w:val="clear" w:color="auto" w:fill="auto"/>
            <w:noWrap/>
            <w:vAlign w:val="center"/>
            <w:hideMark/>
          </w:tcPr>
          <w:p w14:paraId="51D4EBB6"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0637AC2"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36955EB"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0D023EE1" w14:textId="77777777" w:rsidTr="003417AE">
        <w:trPr>
          <w:trHeight w:val="52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A9152C6"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2. Promjene revalorizacijskih rezervi du</w:t>
            </w:r>
            <w:r>
              <w:rPr>
                <w:rFonts w:ascii="Arial" w:hAnsi="Arial" w:cs="Arial"/>
                <w:b/>
                <w:bCs/>
                <w:sz w:val="18"/>
                <w:szCs w:val="18"/>
                <w:lang w:val="hr-HR"/>
              </w:rPr>
              <w:t xml:space="preserve">gotrajne materijalne i </w:t>
            </w:r>
            <w:r w:rsidRPr="00405995">
              <w:rPr>
                <w:rFonts w:ascii="Arial" w:hAnsi="Arial" w:cs="Arial"/>
                <w:b/>
                <w:bCs/>
                <w:sz w:val="18"/>
                <w:szCs w:val="18"/>
                <w:lang w:val="hr-HR"/>
              </w:rPr>
              <w:t>nematerijalne imovine</w:t>
            </w:r>
          </w:p>
        </w:tc>
        <w:tc>
          <w:tcPr>
            <w:tcW w:w="0" w:type="auto"/>
            <w:tcBorders>
              <w:top w:val="nil"/>
              <w:left w:val="nil"/>
              <w:bottom w:val="single" w:sz="4" w:space="0" w:color="auto"/>
              <w:right w:val="single" w:sz="4" w:space="0" w:color="auto"/>
            </w:tcBorders>
            <w:shd w:val="clear" w:color="auto" w:fill="auto"/>
            <w:noWrap/>
            <w:vAlign w:val="center"/>
            <w:hideMark/>
          </w:tcPr>
          <w:p w14:paraId="24213EFD"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160</w:t>
            </w:r>
          </w:p>
        </w:tc>
        <w:tc>
          <w:tcPr>
            <w:tcW w:w="0" w:type="auto"/>
            <w:tcBorders>
              <w:top w:val="nil"/>
              <w:left w:val="nil"/>
              <w:bottom w:val="single" w:sz="4" w:space="0" w:color="auto"/>
              <w:right w:val="single" w:sz="4" w:space="0" w:color="auto"/>
            </w:tcBorders>
            <w:shd w:val="clear" w:color="auto" w:fill="auto"/>
            <w:noWrap/>
            <w:vAlign w:val="center"/>
            <w:hideMark/>
          </w:tcPr>
          <w:p w14:paraId="2A7A2735"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B3EF80B"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9BE8508"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300F2043" w14:textId="77777777" w:rsidTr="003417AE">
        <w:trPr>
          <w:trHeight w:val="525"/>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A32EF58"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3. Dobit ili gubitak s osnove pon</w:t>
            </w:r>
            <w:r>
              <w:rPr>
                <w:rFonts w:ascii="Arial" w:hAnsi="Arial" w:cs="Arial"/>
                <w:b/>
                <w:bCs/>
                <w:sz w:val="18"/>
                <w:szCs w:val="18"/>
                <w:lang w:val="hr-HR"/>
              </w:rPr>
              <w:t xml:space="preserve">ovnog vrednovanja financijske </w:t>
            </w:r>
            <w:r w:rsidRPr="00405995">
              <w:rPr>
                <w:rFonts w:ascii="Arial" w:hAnsi="Arial" w:cs="Arial"/>
                <w:b/>
                <w:bCs/>
                <w:sz w:val="18"/>
                <w:szCs w:val="18"/>
                <w:lang w:val="hr-HR"/>
              </w:rPr>
              <w:t>imovine raspoložive za prodaju</w:t>
            </w:r>
          </w:p>
        </w:tc>
        <w:tc>
          <w:tcPr>
            <w:tcW w:w="0" w:type="auto"/>
            <w:tcBorders>
              <w:top w:val="nil"/>
              <w:left w:val="nil"/>
              <w:bottom w:val="single" w:sz="4" w:space="0" w:color="auto"/>
              <w:right w:val="single" w:sz="4" w:space="0" w:color="auto"/>
            </w:tcBorders>
            <w:shd w:val="clear" w:color="auto" w:fill="auto"/>
            <w:noWrap/>
            <w:vAlign w:val="center"/>
            <w:hideMark/>
          </w:tcPr>
          <w:p w14:paraId="7F14BFE2"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161</w:t>
            </w:r>
          </w:p>
        </w:tc>
        <w:tc>
          <w:tcPr>
            <w:tcW w:w="0" w:type="auto"/>
            <w:tcBorders>
              <w:top w:val="nil"/>
              <w:left w:val="nil"/>
              <w:bottom w:val="single" w:sz="4" w:space="0" w:color="auto"/>
              <w:right w:val="single" w:sz="4" w:space="0" w:color="auto"/>
            </w:tcBorders>
            <w:shd w:val="clear" w:color="auto" w:fill="auto"/>
            <w:noWrap/>
            <w:vAlign w:val="center"/>
            <w:hideMark/>
          </w:tcPr>
          <w:p w14:paraId="5A1234CA"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780149C"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7A35560"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4246245E"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F5582C1"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4. Dobit ili gubitak s osnove učinkovite zaštite novčanog toka</w:t>
            </w:r>
          </w:p>
        </w:tc>
        <w:tc>
          <w:tcPr>
            <w:tcW w:w="0" w:type="auto"/>
            <w:tcBorders>
              <w:top w:val="nil"/>
              <w:left w:val="nil"/>
              <w:bottom w:val="single" w:sz="4" w:space="0" w:color="auto"/>
              <w:right w:val="single" w:sz="4" w:space="0" w:color="auto"/>
            </w:tcBorders>
            <w:shd w:val="clear" w:color="auto" w:fill="auto"/>
            <w:noWrap/>
            <w:vAlign w:val="center"/>
            <w:hideMark/>
          </w:tcPr>
          <w:p w14:paraId="1E860CD8"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162</w:t>
            </w:r>
          </w:p>
        </w:tc>
        <w:tc>
          <w:tcPr>
            <w:tcW w:w="0" w:type="auto"/>
            <w:tcBorders>
              <w:top w:val="nil"/>
              <w:left w:val="nil"/>
              <w:bottom w:val="single" w:sz="4" w:space="0" w:color="auto"/>
              <w:right w:val="single" w:sz="4" w:space="0" w:color="auto"/>
            </w:tcBorders>
            <w:shd w:val="clear" w:color="auto" w:fill="auto"/>
            <w:noWrap/>
            <w:vAlign w:val="center"/>
            <w:hideMark/>
          </w:tcPr>
          <w:p w14:paraId="17A76F1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D5CCCA6"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C23BE3E"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4EEDAEF8"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7EE0DCE"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5. Dobit ili gubitak s osnove učinkovite zaštite neto ulaganja u inozemstvu</w:t>
            </w:r>
          </w:p>
        </w:tc>
        <w:tc>
          <w:tcPr>
            <w:tcW w:w="0" w:type="auto"/>
            <w:tcBorders>
              <w:top w:val="nil"/>
              <w:left w:val="nil"/>
              <w:bottom w:val="single" w:sz="4" w:space="0" w:color="auto"/>
              <w:right w:val="single" w:sz="4" w:space="0" w:color="auto"/>
            </w:tcBorders>
            <w:shd w:val="clear" w:color="auto" w:fill="auto"/>
            <w:noWrap/>
            <w:vAlign w:val="center"/>
            <w:hideMark/>
          </w:tcPr>
          <w:p w14:paraId="229461A4"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163</w:t>
            </w:r>
          </w:p>
        </w:tc>
        <w:tc>
          <w:tcPr>
            <w:tcW w:w="0" w:type="auto"/>
            <w:tcBorders>
              <w:top w:val="nil"/>
              <w:left w:val="nil"/>
              <w:bottom w:val="single" w:sz="4" w:space="0" w:color="auto"/>
              <w:right w:val="single" w:sz="4" w:space="0" w:color="auto"/>
            </w:tcBorders>
            <w:shd w:val="clear" w:color="auto" w:fill="auto"/>
            <w:noWrap/>
            <w:vAlign w:val="center"/>
            <w:hideMark/>
          </w:tcPr>
          <w:p w14:paraId="3172A73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685021B"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7AE9097"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5838BA7A"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F5E5031"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6. Udio u ostaloj sveobuhvatnoj dobiti/gubitku pridruženih poduzetnika</w:t>
            </w:r>
          </w:p>
        </w:tc>
        <w:tc>
          <w:tcPr>
            <w:tcW w:w="0" w:type="auto"/>
            <w:tcBorders>
              <w:top w:val="nil"/>
              <w:left w:val="nil"/>
              <w:bottom w:val="single" w:sz="4" w:space="0" w:color="auto"/>
              <w:right w:val="single" w:sz="4" w:space="0" w:color="auto"/>
            </w:tcBorders>
            <w:shd w:val="clear" w:color="auto" w:fill="auto"/>
            <w:noWrap/>
            <w:vAlign w:val="center"/>
            <w:hideMark/>
          </w:tcPr>
          <w:p w14:paraId="30371116"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164</w:t>
            </w:r>
          </w:p>
        </w:tc>
        <w:tc>
          <w:tcPr>
            <w:tcW w:w="0" w:type="auto"/>
            <w:tcBorders>
              <w:top w:val="nil"/>
              <w:left w:val="nil"/>
              <w:bottom w:val="single" w:sz="4" w:space="0" w:color="auto"/>
              <w:right w:val="single" w:sz="4" w:space="0" w:color="auto"/>
            </w:tcBorders>
            <w:shd w:val="clear" w:color="auto" w:fill="auto"/>
            <w:noWrap/>
            <w:vAlign w:val="center"/>
            <w:hideMark/>
          </w:tcPr>
          <w:p w14:paraId="4B97560E"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7CD217E"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38AA069"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120576FF"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356CE76"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xml:space="preserve">    7. Aktuarski dobici/gubici po planovima definiranih primanja</w:t>
            </w:r>
          </w:p>
        </w:tc>
        <w:tc>
          <w:tcPr>
            <w:tcW w:w="0" w:type="auto"/>
            <w:tcBorders>
              <w:top w:val="nil"/>
              <w:left w:val="nil"/>
              <w:bottom w:val="single" w:sz="4" w:space="0" w:color="auto"/>
              <w:right w:val="single" w:sz="4" w:space="0" w:color="auto"/>
            </w:tcBorders>
            <w:shd w:val="clear" w:color="auto" w:fill="auto"/>
            <w:noWrap/>
            <w:vAlign w:val="center"/>
            <w:hideMark/>
          </w:tcPr>
          <w:p w14:paraId="043B4D2D"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165</w:t>
            </w:r>
          </w:p>
        </w:tc>
        <w:tc>
          <w:tcPr>
            <w:tcW w:w="0" w:type="auto"/>
            <w:tcBorders>
              <w:top w:val="nil"/>
              <w:left w:val="nil"/>
              <w:bottom w:val="single" w:sz="4" w:space="0" w:color="auto"/>
              <w:right w:val="single" w:sz="4" w:space="0" w:color="auto"/>
            </w:tcBorders>
            <w:shd w:val="clear" w:color="auto" w:fill="auto"/>
            <w:noWrap/>
            <w:vAlign w:val="center"/>
            <w:hideMark/>
          </w:tcPr>
          <w:p w14:paraId="720C75AF"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30BBF92"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4C12DC3"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087B4391"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6B2D05A"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III. POREZ NA OSTALU SVEOBUHVATNU DOBIT RAZDOBLJA</w:t>
            </w:r>
          </w:p>
        </w:tc>
        <w:tc>
          <w:tcPr>
            <w:tcW w:w="0" w:type="auto"/>
            <w:tcBorders>
              <w:top w:val="nil"/>
              <w:left w:val="nil"/>
              <w:bottom w:val="single" w:sz="4" w:space="0" w:color="auto"/>
              <w:right w:val="single" w:sz="4" w:space="0" w:color="auto"/>
            </w:tcBorders>
            <w:shd w:val="clear" w:color="auto" w:fill="auto"/>
            <w:noWrap/>
            <w:vAlign w:val="center"/>
            <w:hideMark/>
          </w:tcPr>
          <w:p w14:paraId="44F003FB"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166</w:t>
            </w:r>
          </w:p>
        </w:tc>
        <w:tc>
          <w:tcPr>
            <w:tcW w:w="0" w:type="auto"/>
            <w:tcBorders>
              <w:top w:val="nil"/>
              <w:left w:val="nil"/>
              <w:bottom w:val="single" w:sz="4" w:space="0" w:color="auto"/>
              <w:right w:val="single" w:sz="4" w:space="0" w:color="auto"/>
            </w:tcBorders>
            <w:shd w:val="clear" w:color="auto" w:fill="auto"/>
            <w:noWrap/>
            <w:vAlign w:val="center"/>
            <w:hideMark/>
          </w:tcPr>
          <w:p w14:paraId="46D5949E"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AB34279"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A09E3F7"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5FA6E796" w14:textId="77777777" w:rsidTr="003417AE">
        <w:trPr>
          <w:trHeight w:val="540"/>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BDBB411"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IV. NETO OSTALA SVEOBUHVATNA DOBIT ILI GUBITAK</w:t>
            </w:r>
            <w:r w:rsidRPr="00405995">
              <w:rPr>
                <w:rFonts w:ascii="Arial" w:hAnsi="Arial" w:cs="Arial"/>
                <w:b/>
                <w:bCs/>
                <w:sz w:val="18"/>
                <w:szCs w:val="18"/>
                <w:lang w:val="hr-HR"/>
              </w:rPr>
              <w:br/>
              <w:t xml:space="preserve">      RAZDOBLJA</w:t>
            </w:r>
            <w:r w:rsidRPr="00405995">
              <w:rPr>
                <w:rFonts w:ascii="Arial" w:hAnsi="Arial" w:cs="Arial"/>
                <w:sz w:val="18"/>
                <w:szCs w:val="18"/>
                <w:lang w:val="hr-HR"/>
              </w:rPr>
              <w:t xml:space="preserve"> (158-166)</w:t>
            </w:r>
          </w:p>
        </w:tc>
        <w:tc>
          <w:tcPr>
            <w:tcW w:w="0" w:type="auto"/>
            <w:tcBorders>
              <w:top w:val="nil"/>
              <w:left w:val="nil"/>
              <w:bottom w:val="single" w:sz="4" w:space="0" w:color="auto"/>
              <w:right w:val="single" w:sz="4" w:space="0" w:color="auto"/>
            </w:tcBorders>
            <w:shd w:val="clear" w:color="auto" w:fill="auto"/>
            <w:noWrap/>
            <w:vAlign w:val="center"/>
            <w:hideMark/>
          </w:tcPr>
          <w:p w14:paraId="3697D854"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167</w:t>
            </w:r>
          </w:p>
        </w:tc>
        <w:tc>
          <w:tcPr>
            <w:tcW w:w="0" w:type="auto"/>
            <w:tcBorders>
              <w:top w:val="nil"/>
              <w:left w:val="nil"/>
              <w:bottom w:val="single" w:sz="4" w:space="0" w:color="auto"/>
              <w:right w:val="single" w:sz="4" w:space="0" w:color="auto"/>
            </w:tcBorders>
            <w:shd w:val="clear" w:color="auto" w:fill="auto"/>
            <w:noWrap/>
            <w:vAlign w:val="center"/>
            <w:hideMark/>
          </w:tcPr>
          <w:p w14:paraId="7A52D492"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56B1DEDF" w14:textId="77777777" w:rsidR="003D3AA5" w:rsidRPr="00405995" w:rsidRDefault="003D3AA5" w:rsidP="003417AE">
            <w:pPr>
              <w:jc w:val="right"/>
              <w:rPr>
                <w:rFonts w:ascii="Arial" w:hAnsi="Arial" w:cs="Arial"/>
                <w:sz w:val="16"/>
                <w:szCs w:val="16"/>
                <w:lang w:val="hr-HR"/>
              </w:rPr>
            </w:pPr>
            <w:r w:rsidRPr="00405995">
              <w:rPr>
                <w:rFonts w:ascii="Arial" w:hAnsi="Arial" w:cs="Arial"/>
                <w:sz w:val="16"/>
                <w:szCs w:val="16"/>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00BFF858" w14:textId="77777777" w:rsidR="003D3AA5" w:rsidRPr="00405995" w:rsidRDefault="003D3AA5" w:rsidP="003417AE">
            <w:pPr>
              <w:jc w:val="right"/>
              <w:rPr>
                <w:rFonts w:ascii="Arial" w:hAnsi="Arial" w:cs="Arial"/>
                <w:sz w:val="16"/>
                <w:szCs w:val="16"/>
                <w:lang w:val="hr-HR"/>
              </w:rPr>
            </w:pPr>
            <w:r w:rsidRPr="00405995">
              <w:rPr>
                <w:rFonts w:ascii="Arial" w:hAnsi="Arial" w:cs="Arial"/>
                <w:sz w:val="16"/>
                <w:szCs w:val="16"/>
                <w:lang w:val="hr-HR"/>
              </w:rPr>
              <w:t>0</w:t>
            </w:r>
          </w:p>
        </w:tc>
      </w:tr>
      <w:tr w:rsidR="003D3AA5" w:rsidRPr="00405995" w14:paraId="374E04E8"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10F585C"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V. SVEOBUHVATNA DOBIT ILI GUBITAK RAZDOBLJA (157+167)</w:t>
            </w:r>
          </w:p>
        </w:tc>
        <w:tc>
          <w:tcPr>
            <w:tcW w:w="0" w:type="auto"/>
            <w:tcBorders>
              <w:top w:val="nil"/>
              <w:left w:val="nil"/>
              <w:bottom w:val="single" w:sz="4" w:space="0" w:color="auto"/>
              <w:right w:val="single" w:sz="4" w:space="0" w:color="auto"/>
            </w:tcBorders>
            <w:shd w:val="clear" w:color="auto" w:fill="auto"/>
            <w:noWrap/>
            <w:vAlign w:val="center"/>
            <w:hideMark/>
          </w:tcPr>
          <w:p w14:paraId="64BD91D1" w14:textId="77777777" w:rsidR="003D3AA5" w:rsidRPr="00405995" w:rsidRDefault="003D3AA5" w:rsidP="003417AE">
            <w:pPr>
              <w:jc w:val="center"/>
              <w:rPr>
                <w:rFonts w:ascii="Arial" w:hAnsi="Arial" w:cs="Arial"/>
                <w:b/>
                <w:bCs/>
                <w:sz w:val="18"/>
                <w:szCs w:val="18"/>
                <w:lang w:val="hr-HR"/>
              </w:rPr>
            </w:pPr>
            <w:r w:rsidRPr="00405995">
              <w:rPr>
                <w:rFonts w:ascii="Arial" w:hAnsi="Arial" w:cs="Arial"/>
                <w:b/>
                <w:bCs/>
                <w:sz w:val="18"/>
                <w:szCs w:val="18"/>
                <w:lang w:val="hr-HR"/>
              </w:rPr>
              <w:t>168</w:t>
            </w:r>
          </w:p>
        </w:tc>
        <w:tc>
          <w:tcPr>
            <w:tcW w:w="0" w:type="auto"/>
            <w:tcBorders>
              <w:top w:val="nil"/>
              <w:left w:val="nil"/>
              <w:bottom w:val="single" w:sz="4" w:space="0" w:color="auto"/>
              <w:right w:val="single" w:sz="4" w:space="0" w:color="auto"/>
            </w:tcBorders>
            <w:shd w:val="clear" w:color="auto" w:fill="auto"/>
            <w:noWrap/>
            <w:vAlign w:val="center"/>
            <w:hideMark/>
          </w:tcPr>
          <w:p w14:paraId="578FFB4E"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49A8CD41" w14:textId="77777777" w:rsidR="003D3AA5" w:rsidRPr="00405995" w:rsidRDefault="003D3AA5" w:rsidP="003417AE">
            <w:pPr>
              <w:jc w:val="right"/>
              <w:rPr>
                <w:rFonts w:ascii="Arial" w:hAnsi="Arial" w:cs="Arial"/>
                <w:sz w:val="16"/>
                <w:szCs w:val="16"/>
                <w:lang w:val="hr-HR"/>
              </w:rPr>
            </w:pPr>
            <w:r w:rsidRPr="00405995">
              <w:rPr>
                <w:rFonts w:ascii="Arial" w:hAnsi="Arial" w:cs="Arial"/>
                <w:sz w:val="16"/>
                <w:szCs w:val="16"/>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6BD7225C" w14:textId="77777777" w:rsidR="003D3AA5" w:rsidRPr="00405995" w:rsidRDefault="003D3AA5" w:rsidP="003417AE">
            <w:pPr>
              <w:jc w:val="right"/>
              <w:rPr>
                <w:rFonts w:ascii="Arial" w:hAnsi="Arial" w:cs="Arial"/>
                <w:sz w:val="16"/>
                <w:szCs w:val="16"/>
                <w:lang w:val="hr-HR"/>
              </w:rPr>
            </w:pPr>
            <w:r w:rsidRPr="00405995">
              <w:rPr>
                <w:rFonts w:ascii="Arial" w:hAnsi="Arial" w:cs="Arial"/>
                <w:sz w:val="16"/>
                <w:szCs w:val="16"/>
                <w:lang w:val="hr-HR"/>
              </w:rPr>
              <w:t>0</w:t>
            </w:r>
          </w:p>
        </w:tc>
      </w:tr>
      <w:tr w:rsidR="003D3AA5" w:rsidRPr="00405995" w14:paraId="0A18EE34" w14:textId="77777777" w:rsidTr="003417AE">
        <w:trPr>
          <w:trHeight w:val="300"/>
        </w:trPr>
        <w:tc>
          <w:tcPr>
            <w:tcW w:w="0" w:type="auto"/>
            <w:gridSpan w:val="12"/>
            <w:tcBorders>
              <w:top w:val="single" w:sz="4" w:space="0" w:color="auto"/>
              <w:left w:val="single" w:sz="4" w:space="0" w:color="auto"/>
              <w:bottom w:val="single" w:sz="4" w:space="0" w:color="auto"/>
              <w:right w:val="single" w:sz="4" w:space="0" w:color="000000"/>
            </w:tcBorders>
            <w:shd w:val="clear" w:color="000000" w:fill="C0C0C0"/>
            <w:vAlign w:val="center"/>
            <w:hideMark/>
          </w:tcPr>
          <w:p w14:paraId="471EF7E5" w14:textId="77777777" w:rsidR="003D3AA5" w:rsidRPr="00405995" w:rsidRDefault="003D3AA5" w:rsidP="003417AE">
            <w:pPr>
              <w:rPr>
                <w:rFonts w:ascii="Arial" w:hAnsi="Arial" w:cs="Arial"/>
                <w:b/>
                <w:bCs/>
                <w:color w:val="000080"/>
                <w:sz w:val="18"/>
                <w:szCs w:val="18"/>
                <w:lang w:val="hr-HR"/>
              </w:rPr>
            </w:pPr>
            <w:r w:rsidRPr="00405995">
              <w:rPr>
                <w:rFonts w:ascii="Arial" w:hAnsi="Arial" w:cs="Arial"/>
                <w:b/>
                <w:bCs/>
                <w:color w:val="000080"/>
                <w:sz w:val="18"/>
                <w:szCs w:val="18"/>
                <w:lang w:val="hr-HR"/>
              </w:rPr>
              <w:t>DODATAK Izvještaju o  ostaloj sveobuhvatnoj dobiti (popunjava poduzetnik koji sastavlja konsolidirani godišnji financijski izvještaj)</w:t>
            </w:r>
          </w:p>
        </w:tc>
      </w:tr>
      <w:tr w:rsidR="003D3AA5" w:rsidRPr="00405995" w14:paraId="6128273C" w14:textId="77777777" w:rsidTr="003417AE">
        <w:trPr>
          <w:trHeight w:val="282"/>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976E47A" w14:textId="77777777" w:rsidR="003D3AA5" w:rsidRPr="00405995" w:rsidRDefault="003D3AA5" w:rsidP="003417AE">
            <w:pPr>
              <w:rPr>
                <w:rFonts w:ascii="Arial" w:hAnsi="Arial" w:cs="Arial"/>
                <w:b/>
                <w:bCs/>
                <w:color w:val="000080"/>
                <w:sz w:val="18"/>
                <w:szCs w:val="18"/>
                <w:lang w:val="hr-HR"/>
              </w:rPr>
            </w:pPr>
            <w:r w:rsidRPr="00405995">
              <w:rPr>
                <w:rFonts w:ascii="Arial" w:hAnsi="Arial" w:cs="Arial"/>
                <w:b/>
                <w:bCs/>
                <w:color w:val="000080"/>
                <w:sz w:val="18"/>
                <w:szCs w:val="18"/>
                <w:lang w:val="hr-HR"/>
              </w:rPr>
              <w:t>VI. SVEOBUHVATNA DOBIT ILI GUBITAK RAZDOBLJA</w:t>
            </w:r>
          </w:p>
        </w:tc>
      </w:tr>
      <w:tr w:rsidR="003D3AA5" w:rsidRPr="00405995" w14:paraId="2AEC8D3C"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C762002" w14:textId="77777777" w:rsidR="003D3AA5" w:rsidRPr="00405995" w:rsidRDefault="003D3AA5" w:rsidP="003417AE">
            <w:pPr>
              <w:ind w:firstLineChars="100" w:firstLine="181"/>
              <w:rPr>
                <w:rFonts w:ascii="Arial" w:hAnsi="Arial" w:cs="Arial"/>
                <w:b/>
                <w:bCs/>
                <w:color w:val="000080"/>
                <w:sz w:val="18"/>
                <w:szCs w:val="18"/>
                <w:lang w:val="hr-HR"/>
              </w:rPr>
            </w:pPr>
            <w:r w:rsidRPr="00405995">
              <w:rPr>
                <w:rFonts w:ascii="Arial" w:hAnsi="Arial" w:cs="Arial"/>
                <w:b/>
                <w:bCs/>
                <w:color w:val="000080"/>
                <w:sz w:val="18"/>
                <w:szCs w:val="18"/>
                <w:lang w:val="hr-HR"/>
              </w:rPr>
              <w:t>1. Pripisana imateljima kapitala matice</w:t>
            </w:r>
          </w:p>
        </w:tc>
        <w:tc>
          <w:tcPr>
            <w:tcW w:w="0" w:type="auto"/>
            <w:tcBorders>
              <w:top w:val="nil"/>
              <w:left w:val="nil"/>
              <w:bottom w:val="single" w:sz="4" w:space="0" w:color="auto"/>
              <w:right w:val="single" w:sz="4" w:space="0" w:color="auto"/>
            </w:tcBorders>
            <w:shd w:val="clear" w:color="auto" w:fill="auto"/>
            <w:noWrap/>
            <w:vAlign w:val="center"/>
            <w:hideMark/>
          </w:tcPr>
          <w:p w14:paraId="3AB6C631" w14:textId="77777777" w:rsidR="003D3AA5" w:rsidRPr="00405995" w:rsidRDefault="003D3AA5" w:rsidP="003417AE">
            <w:pPr>
              <w:jc w:val="center"/>
              <w:rPr>
                <w:rFonts w:ascii="Arial" w:hAnsi="Arial" w:cs="Arial"/>
                <w:b/>
                <w:bCs/>
                <w:color w:val="000080"/>
                <w:sz w:val="18"/>
                <w:szCs w:val="18"/>
                <w:lang w:val="hr-HR"/>
              </w:rPr>
            </w:pPr>
            <w:r w:rsidRPr="00405995">
              <w:rPr>
                <w:rFonts w:ascii="Arial" w:hAnsi="Arial" w:cs="Arial"/>
                <w:b/>
                <w:bCs/>
                <w:color w:val="000080"/>
                <w:sz w:val="18"/>
                <w:szCs w:val="18"/>
                <w:lang w:val="hr-HR"/>
              </w:rPr>
              <w:t>169</w:t>
            </w:r>
          </w:p>
        </w:tc>
        <w:tc>
          <w:tcPr>
            <w:tcW w:w="0" w:type="auto"/>
            <w:tcBorders>
              <w:top w:val="nil"/>
              <w:left w:val="nil"/>
              <w:bottom w:val="single" w:sz="4" w:space="0" w:color="auto"/>
              <w:right w:val="single" w:sz="4" w:space="0" w:color="auto"/>
            </w:tcBorders>
            <w:shd w:val="clear" w:color="auto" w:fill="auto"/>
            <w:noWrap/>
            <w:vAlign w:val="center"/>
            <w:hideMark/>
          </w:tcPr>
          <w:p w14:paraId="10DE1AFF"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3BE7045"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BE5D36B"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392DA247" w14:textId="77777777" w:rsidTr="003417AE">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FF2F6B6" w14:textId="77777777" w:rsidR="003D3AA5" w:rsidRPr="00405995" w:rsidRDefault="003D3AA5" w:rsidP="003417AE">
            <w:pPr>
              <w:ind w:firstLineChars="100" w:firstLine="181"/>
              <w:rPr>
                <w:rFonts w:ascii="Arial" w:hAnsi="Arial" w:cs="Arial"/>
                <w:b/>
                <w:bCs/>
                <w:color w:val="000080"/>
                <w:sz w:val="18"/>
                <w:szCs w:val="18"/>
                <w:lang w:val="hr-HR"/>
              </w:rPr>
            </w:pPr>
            <w:r w:rsidRPr="00405995">
              <w:rPr>
                <w:rFonts w:ascii="Arial" w:hAnsi="Arial" w:cs="Arial"/>
                <w:b/>
                <w:bCs/>
                <w:color w:val="000080"/>
                <w:sz w:val="18"/>
                <w:szCs w:val="18"/>
                <w:lang w:val="hr-HR"/>
              </w:rPr>
              <w:t>2. Pripisana manjinskom interesu</w:t>
            </w:r>
          </w:p>
        </w:tc>
        <w:tc>
          <w:tcPr>
            <w:tcW w:w="0" w:type="auto"/>
            <w:tcBorders>
              <w:top w:val="nil"/>
              <w:left w:val="nil"/>
              <w:bottom w:val="single" w:sz="4" w:space="0" w:color="auto"/>
              <w:right w:val="single" w:sz="4" w:space="0" w:color="auto"/>
            </w:tcBorders>
            <w:shd w:val="clear" w:color="auto" w:fill="auto"/>
            <w:noWrap/>
            <w:vAlign w:val="center"/>
            <w:hideMark/>
          </w:tcPr>
          <w:p w14:paraId="36EF7BA2" w14:textId="77777777" w:rsidR="003D3AA5" w:rsidRPr="00405995" w:rsidRDefault="003D3AA5" w:rsidP="003417AE">
            <w:pPr>
              <w:jc w:val="center"/>
              <w:rPr>
                <w:rFonts w:ascii="Arial" w:hAnsi="Arial" w:cs="Arial"/>
                <w:b/>
                <w:bCs/>
                <w:color w:val="000080"/>
                <w:sz w:val="18"/>
                <w:szCs w:val="18"/>
                <w:lang w:val="hr-HR"/>
              </w:rPr>
            </w:pPr>
            <w:r w:rsidRPr="00405995">
              <w:rPr>
                <w:rFonts w:ascii="Arial" w:hAnsi="Arial" w:cs="Arial"/>
                <w:b/>
                <w:bCs/>
                <w:color w:val="000080"/>
                <w:sz w:val="18"/>
                <w:szCs w:val="18"/>
                <w:lang w:val="hr-HR"/>
              </w:rPr>
              <w:t>170</w:t>
            </w:r>
          </w:p>
        </w:tc>
        <w:tc>
          <w:tcPr>
            <w:tcW w:w="0" w:type="auto"/>
            <w:tcBorders>
              <w:top w:val="nil"/>
              <w:left w:val="nil"/>
              <w:bottom w:val="single" w:sz="4" w:space="0" w:color="auto"/>
              <w:right w:val="single" w:sz="4" w:space="0" w:color="auto"/>
            </w:tcBorders>
            <w:shd w:val="clear" w:color="auto" w:fill="auto"/>
            <w:noWrap/>
            <w:vAlign w:val="center"/>
            <w:hideMark/>
          </w:tcPr>
          <w:p w14:paraId="1C66D5B0" w14:textId="77777777" w:rsidR="003D3AA5" w:rsidRPr="00405995" w:rsidRDefault="003D3AA5" w:rsidP="003417AE">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02080A1"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9F36319" w14:textId="77777777" w:rsidR="003D3AA5" w:rsidRPr="00405995" w:rsidRDefault="003D3AA5" w:rsidP="003417AE">
            <w:pPr>
              <w:rPr>
                <w:rFonts w:ascii="Arial" w:hAnsi="Arial" w:cs="Arial"/>
                <w:sz w:val="16"/>
                <w:szCs w:val="16"/>
                <w:lang w:val="hr-HR"/>
              </w:rPr>
            </w:pPr>
            <w:r w:rsidRPr="00405995">
              <w:rPr>
                <w:rFonts w:ascii="Arial" w:hAnsi="Arial" w:cs="Arial"/>
                <w:sz w:val="16"/>
                <w:szCs w:val="16"/>
                <w:lang w:val="hr-HR"/>
              </w:rPr>
              <w:t> </w:t>
            </w:r>
          </w:p>
        </w:tc>
      </w:tr>
      <w:tr w:rsidR="003D3AA5" w:rsidRPr="00405995" w14:paraId="451A8B77" w14:textId="77777777" w:rsidTr="003417AE">
        <w:trPr>
          <w:trHeight w:val="102"/>
        </w:trPr>
        <w:tc>
          <w:tcPr>
            <w:tcW w:w="0" w:type="auto"/>
            <w:tcBorders>
              <w:top w:val="nil"/>
              <w:left w:val="nil"/>
              <w:bottom w:val="nil"/>
              <w:right w:val="nil"/>
            </w:tcBorders>
            <w:shd w:val="clear" w:color="auto" w:fill="auto"/>
            <w:noWrap/>
            <w:vAlign w:val="bottom"/>
            <w:hideMark/>
          </w:tcPr>
          <w:p w14:paraId="26B762B9"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64532062"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640E2CE3"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0EDCDFC7"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4A818A91"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66ADBC22"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32174DED"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43155450"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24506B63"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3C348524"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45E47731" w14:textId="77777777" w:rsidR="003D3AA5" w:rsidRPr="00405995" w:rsidRDefault="003D3AA5" w:rsidP="003417AE">
            <w:pPr>
              <w:rPr>
                <w:rFonts w:ascii="Arial" w:hAnsi="Arial" w:cs="Arial"/>
                <w:sz w:val="20"/>
                <w:lang w:val="hr-HR"/>
              </w:rPr>
            </w:pPr>
          </w:p>
        </w:tc>
        <w:tc>
          <w:tcPr>
            <w:tcW w:w="0" w:type="auto"/>
            <w:tcBorders>
              <w:top w:val="nil"/>
              <w:left w:val="nil"/>
              <w:bottom w:val="nil"/>
              <w:right w:val="nil"/>
            </w:tcBorders>
            <w:shd w:val="clear" w:color="auto" w:fill="auto"/>
            <w:noWrap/>
            <w:vAlign w:val="bottom"/>
            <w:hideMark/>
          </w:tcPr>
          <w:p w14:paraId="68BD66B8" w14:textId="77777777" w:rsidR="003D3AA5" w:rsidRPr="00405995" w:rsidRDefault="003D3AA5" w:rsidP="003417AE">
            <w:pPr>
              <w:rPr>
                <w:rFonts w:ascii="Arial" w:hAnsi="Arial" w:cs="Arial"/>
                <w:sz w:val="20"/>
                <w:lang w:val="hr-HR"/>
              </w:rPr>
            </w:pPr>
          </w:p>
        </w:tc>
      </w:tr>
    </w:tbl>
    <w:p w14:paraId="26654047" w14:textId="77777777" w:rsidR="00776868" w:rsidRDefault="00776868" w:rsidP="00776868">
      <w:pPr>
        <w:spacing w:line="360" w:lineRule="auto"/>
        <w:jc w:val="both"/>
        <w:rPr>
          <w:rFonts w:ascii="Arial" w:hAnsi="Arial"/>
        </w:rPr>
      </w:pPr>
    </w:p>
    <w:p w14:paraId="155FBACA" w14:textId="77777777" w:rsidR="00776868" w:rsidRDefault="00776868" w:rsidP="00854BC4">
      <w:pPr>
        <w:rPr>
          <w:rFonts w:ascii="Arial" w:hAnsi="Arial"/>
        </w:rPr>
      </w:pPr>
    </w:p>
    <w:p w14:paraId="148D8671" w14:textId="77777777" w:rsidR="00776868" w:rsidRDefault="00776868" w:rsidP="00854BC4">
      <w:pPr>
        <w:rPr>
          <w:rFonts w:ascii="Arial" w:hAnsi="Arial"/>
        </w:rPr>
      </w:pPr>
    </w:p>
    <w:p w14:paraId="146B533A" w14:textId="77777777" w:rsidR="00854BC4" w:rsidRDefault="00854BC4" w:rsidP="00854BC4">
      <w:pPr>
        <w:rPr>
          <w:rFonts w:ascii="Arial" w:hAnsi="Arial"/>
        </w:rPr>
      </w:pPr>
    </w:p>
    <w:p w14:paraId="7464980E" w14:textId="77777777" w:rsidR="00854BC4" w:rsidRDefault="00854BC4" w:rsidP="00854BC4">
      <w:pPr>
        <w:rPr>
          <w:rFonts w:ascii="Arial" w:hAnsi="Arial"/>
        </w:rPr>
      </w:pPr>
    </w:p>
    <w:p w14:paraId="522A55EF" w14:textId="77777777" w:rsidR="00CE56AA" w:rsidRDefault="00CE56AA" w:rsidP="00CE56AA">
      <w:pPr>
        <w:spacing w:line="360" w:lineRule="auto"/>
        <w:jc w:val="both"/>
        <w:rPr>
          <w:rFonts w:ascii="Arial" w:hAnsi="Arial"/>
          <w:sz w:val="20"/>
        </w:rPr>
      </w:pPr>
    </w:p>
    <w:tbl>
      <w:tblPr>
        <w:tblW w:w="0" w:type="auto"/>
        <w:tblInd w:w="108" w:type="dxa"/>
        <w:tblLook w:val="04A0" w:firstRow="1" w:lastRow="0" w:firstColumn="1" w:lastColumn="0" w:noHBand="0" w:noVBand="1"/>
      </w:tblPr>
      <w:tblGrid>
        <w:gridCol w:w="636"/>
        <w:gridCol w:w="630"/>
        <w:gridCol w:w="623"/>
        <w:gridCol w:w="618"/>
        <w:gridCol w:w="614"/>
        <w:gridCol w:w="610"/>
        <w:gridCol w:w="606"/>
        <w:gridCol w:w="603"/>
        <w:gridCol w:w="691"/>
        <w:gridCol w:w="837"/>
        <w:gridCol w:w="1304"/>
        <w:gridCol w:w="1181"/>
      </w:tblGrid>
      <w:tr w:rsidR="00CE56AA" w:rsidRPr="00405995" w14:paraId="33427882" w14:textId="77777777" w:rsidTr="00251C5A">
        <w:trPr>
          <w:trHeight w:val="402"/>
        </w:trPr>
        <w:tc>
          <w:tcPr>
            <w:tcW w:w="0" w:type="auto"/>
            <w:gridSpan w:val="11"/>
            <w:tcBorders>
              <w:top w:val="nil"/>
              <w:left w:val="nil"/>
              <w:bottom w:val="nil"/>
              <w:right w:val="single" w:sz="8" w:space="0" w:color="000000"/>
            </w:tcBorders>
            <w:shd w:val="clear" w:color="auto" w:fill="auto"/>
            <w:vAlign w:val="center"/>
            <w:hideMark/>
          </w:tcPr>
          <w:p w14:paraId="3D2F8D9D" w14:textId="77777777" w:rsidR="00CE56AA" w:rsidRPr="00405995" w:rsidRDefault="00B03A8C" w:rsidP="00251C5A">
            <w:pPr>
              <w:jc w:val="center"/>
              <w:rPr>
                <w:rFonts w:ascii="Arial" w:hAnsi="Arial" w:cs="Arial"/>
                <w:b/>
                <w:bCs/>
                <w:color w:val="000080"/>
                <w:szCs w:val="24"/>
                <w:lang w:val="hr-HR"/>
              </w:rPr>
            </w:pPr>
            <w:bookmarkStart w:id="0" w:name="RANGE!A3:L122"/>
            <w:r>
              <w:rPr>
                <w:rFonts w:ascii="Arial" w:hAnsi="Arial" w:cs="Arial"/>
                <w:b/>
                <w:bCs/>
                <w:color w:val="000080"/>
                <w:szCs w:val="24"/>
                <w:lang w:val="hr-HR"/>
              </w:rPr>
              <w:lastRenderedPageBreak/>
              <w:t xml:space="preserve">            </w:t>
            </w:r>
            <w:r w:rsidR="00CE56AA" w:rsidRPr="00405995">
              <w:rPr>
                <w:rFonts w:ascii="Arial" w:hAnsi="Arial" w:cs="Arial"/>
                <w:b/>
                <w:bCs/>
                <w:color w:val="000080"/>
                <w:szCs w:val="24"/>
                <w:lang w:val="hr-HR"/>
              </w:rPr>
              <w:t>BILANCA</w:t>
            </w:r>
            <w:bookmarkEnd w:id="0"/>
          </w:p>
        </w:tc>
        <w:tc>
          <w:tcPr>
            <w:tcW w:w="0" w:type="auto"/>
            <w:vMerge w:val="restart"/>
            <w:tcBorders>
              <w:top w:val="single" w:sz="8" w:space="0" w:color="auto"/>
              <w:left w:val="single" w:sz="8" w:space="0" w:color="auto"/>
              <w:bottom w:val="single" w:sz="8" w:space="0" w:color="000000"/>
              <w:right w:val="single" w:sz="8" w:space="0" w:color="auto"/>
            </w:tcBorders>
            <w:shd w:val="pct25" w:color="CCCCFF" w:fill="auto"/>
            <w:vAlign w:val="center"/>
            <w:hideMark/>
          </w:tcPr>
          <w:p w14:paraId="64588711" w14:textId="77777777" w:rsidR="00CE56AA" w:rsidRPr="00405995" w:rsidRDefault="00CE56AA" w:rsidP="00251C5A">
            <w:pPr>
              <w:jc w:val="center"/>
              <w:rPr>
                <w:rFonts w:ascii="Arial" w:hAnsi="Arial" w:cs="Arial"/>
                <w:b/>
                <w:bCs/>
                <w:color w:val="000080"/>
                <w:sz w:val="16"/>
                <w:szCs w:val="16"/>
                <w:lang w:val="hr-HR"/>
              </w:rPr>
            </w:pPr>
            <w:r w:rsidRPr="00405995">
              <w:rPr>
                <w:rFonts w:ascii="Arial" w:hAnsi="Arial" w:cs="Arial"/>
                <w:b/>
                <w:bCs/>
                <w:color w:val="000080"/>
                <w:sz w:val="16"/>
                <w:szCs w:val="16"/>
                <w:lang w:val="hr-HR"/>
              </w:rPr>
              <w:t>Obrazac</w:t>
            </w:r>
            <w:r w:rsidRPr="00405995">
              <w:rPr>
                <w:rFonts w:ascii="Arial" w:hAnsi="Arial" w:cs="Arial"/>
                <w:b/>
                <w:bCs/>
                <w:color w:val="000080"/>
                <w:sz w:val="20"/>
                <w:lang w:val="hr-HR"/>
              </w:rPr>
              <w:br/>
            </w:r>
            <w:r w:rsidRPr="00405995">
              <w:rPr>
                <w:rFonts w:ascii="Arial Black" w:hAnsi="Arial Black" w:cs="Arial"/>
                <w:b/>
                <w:bCs/>
                <w:color w:val="000080"/>
                <w:szCs w:val="24"/>
                <w:lang w:val="hr-HR"/>
              </w:rPr>
              <w:t>POD-BIL</w:t>
            </w:r>
          </w:p>
        </w:tc>
      </w:tr>
      <w:tr w:rsidR="00CE56AA" w:rsidRPr="00405995" w14:paraId="5EDFE4F4" w14:textId="77777777" w:rsidTr="00251C5A">
        <w:trPr>
          <w:trHeight w:val="402"/>
        </w:trPr>
        <w:tc>
          <w:tcPr>
            <w:tcW w:w="0" w:type="auto"/>
            <w:gridSpan w:val="11"/>
            <w:tcBorders>
              <w:top w:val="nil"/>
              <w:left w:val="nil"/>
              <w:bottom w:val="nil"/>
              <w:right w:val="single" w:sz="8" w:space="0" w:color="000000"/>
            </w:tcBorders>
            <w:shd w:val="clear" w:color="auto" w:fill="auto"/>
            <w:hideMark/>
          </w:tcPr>
          <w:p w14:paraId="1815EB32" w14:textId="77777777" w:rsidR="00CE56AA" w:rsidRPr="00405995" w:rsidRDefault="00B03A8C" w:rsidP="003D3AA5">
            <w:pPr>
              <w:jc w:val="center"/>
              <w:rPr>
                <w:rFonts w:ascii="Arial" w:hAnsi="Arial" w:cs="Arial"/>
                <w:b/>
                <w:bCs/>
                <w:color w:val="000080"/>
                <w:sz w:val="20"/>
                <w:lang w:val="hr-HR"/>
              </w:rPr>
            </w:pPr>
            <w:r>
              <w:rPr>
                <w:rFonts w:ascii="Arial" w:hAnsi="Arial" w:cs="Arial"/>
                <w:b/>
                <w:bCs/>
                <w:color w:val="000080"/>
                <w:sz w:val="20"/>
                <w:lang w:val="hr-HR"/>
              </w:rPr>
              <w:t xml:space="preserve">              </w:t>
            </w:r>
            <w:r w:rsidR="00CE56AA" w:rsidRPr="00405995">
              <w:rPr>
                <w:rFonts w:ascii="Arial" w:hAnsi="Arial" w:cs="Arial"/>
                <w:b/>
                <w:bCs/>
                <w:color w:val="000080"/>
                <w:sz w:val="20"/>
                <w:lang w:val="hr-HR"/>
              </w:rPr>
              <w:t>stanje na dan 31.12.201</w:t>
            </w:r>
            <w:r w:rsidR="003D3AA5">
              <w:rPr>
                <w:rFonts w:ascii="Arial" w:hAnsi="Arial" w:cs="Arial"/>
                <w:b/>
                <w:bCs/>
                <w:color w:val="000080"/>
                <w:sz w:val="20"/>
                <w:lang w:val="hr-HR"/>
              </w:rPr>
              <w:t>5</w:t>
            </w:r>
            <w:r w:rsidR="00CE56AA" w:rsidRPr="00405995">
              <w:rPr>
                <w:rFonts w:ascii="Arial" w:hAnsi="Arial" w:cs="Arial"/>
                <w:b/>
                <w:bCs/>
                <w:color w:val="000080"/>
                <w:sz w:val="20"/>
                <w:lang w:val="hr-HR"/>
              </w:rPr>
              <w: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BEC9A15" w14:textId="77777777" w:rsidR="00CE56AA" w:rsidRPr="00405995" w:rsidRDefault="00CE56AA" w:rsidP="00251C5A">
            <w:pPr>
              <w:rPr>
                <w:rFonts w:ascii="Arial" w:hAnsi="Arial" w:cs="Arial"/>
                <w:b/>
                <w:bCs/>
                <w:color w:val="000080"/>
                <w:sz w:val="16"/>
                <w:szCs w:val="16"/>
                <w:lang w:val="hr-HR"/>
              </w:rPr>
            </w:pPr>
          </w:p>
        </w:tc>
      </w:tr>
      <w:tr w:rsidR="00CE56AA" w:rsidRPr="00405995" w14:paraId="3754CE2F" w14:textId="77777777" w:rsidTr="00251C5A">
        <w:trPr>
          <w:trHeight w:val="102"/>
        </w:trPr>
        <w:tc>
          <w:tcPr>
            <w:tcW w:w="0" w:type="auto"/>
            <w:tcBorders>
              <w:top w:val="nil"/>
              <w:left w:val="single" w:sz="4" w:space="0" w:color="auto"/>
              <w:bottom w:val="single" w:sz="4" w:space="0" w:color="auto"/>
              <w:right w:val="nil"/>
            </w:tcBorders>
            <w:shd w:val="clear" w:color="auto" w:fill="auto"/>
            <w:hideMark/>
          </w:tcPr>
          <w:p w14:paraId="4E5F4FDD" w14:textId="77777777" w:rsidR="00CE56AA" w:rsidRPr="00405995" w:rsidRDefault="00CE56AA" w:rsidP="00251C5A">
            <w:pPr>
              <w:jc w:val="center"/>
              <w:rPr>
                <w:rFonts w:ascii="Arial" w:hAnsi="Arial" w:cs="Arial"/>
                <w:b/>
                <w:bCs/>
                <w:color w:val="000080"/>
                <w:sz w:val="20"/>
                <w:lang w:val="hr-HR"/>
              </w:rPr>
            </w:pPr>
            <w:r w:rsidRPr="00405995">
              <w:rPr>
                <w:rFonts w:ascii="Arial" w:hAnsi="Arial" w:cs="Arial"/>
                <w:b/>
                <w:bCs/>
                <w:color w:val="000080"/>
                <w:sz w:val="20"/>
                <w:lang w:val="hr-HR"/>
              </w:rPr>
              <w:t> </w:t>
            </w:r>
          </w:p>
        </w:tc>
        <w:tc>
          <w:tcPr>
            <w:tcW w:w="0" w:type="auto"/>
            <w:tcBorders>
              <w:top w:val="nil"/>
              <w:left w:val="nil"/>
              <w:bottom w:val="single" w:sz="4" w:space="0" w:color="auto"/>
              <w:right w:val="nil"/>
            </w:tcBorders>
            <w:shd w:val="clear" w:color="auto" w:fill="auto"/>
            <w:hideMark/>
          </w:tcPr>
          <w:p w14:paraId="3987A85A"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nil"/>
            </w:tcBorders>
            <w:shd w:val="clear" w:color="auto" w:fill="auto"/>
            <w:hideMark/>
          </w:tcPr>
          <w:p w14:paraId="24526115"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nil"/>
            </w:tcBorders>
            <w:shd w:val="clear" w:color="auto" w:fill="auto"/>
            <w:hideMark/>
          </w:tcPr>
          <w:p w14:paraId="07633B0C"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nil"/>
            </w:tcBorders>
            <w:shd w:val="clear" w:color="auto" w:fill="auto"/>
            <w:hideMark/>
          </w:tcPr>
          <w:p w14:paraId="04DCFBBA"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nil"/>
            </w:tcBorders>
            <w:shd w:val="clear" w:color="auto" w:fill="auto"/>
            <w:hideMark/>
          </w:tcPr>
          <w:p w14:paraId="2CB1C32C"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nil"/>
            </w:tcBorders>
            <w:shd w:val="clear" w:color="auto" w:fill="auto"/>
            <w:hideMark/>
          </w:tcPr>
          <w:p w14:paraId="3A993618"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nil"/>
            </w:tcBorders>
            <w:shd w:val="clear" w:color="auto" w:fill="auto"/>
            <w:hideMark/>
          </w:tcPr>
          <w:p w14:paraId="22BCF8A8"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nil"/>
            </w:tcBorders>
            <w:shd w:val="clear" w:color="auto" w:fill="auto"/>
            <w:hideMark/>
          </w:tcPr>
          <w:p w14:paraId="469C18E0"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nil"/>
            </w:tcBorders>
            <w:shd w:val="clear" w:color="auto" w:fill="auto"/>
            <w:hideMark/>
          </w:tcPr>
          <w:p w14:paraId="6D732D07"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nil"/>
            </w:tcBorders>
            <w:shd w:val="clear" w:color="auto" w:fill="auto"/>
            <w:hideMark/>
          </w:tcPr>
          <w:p w14:paraId="769355B5" w14:textId="77777777" w:rsidR="00CE56AA" w:rsidRPr="00405995" w:rsidRDefault="00CE56AA" w:rsidP="00251C5A">
            <w:pPr>
              <w:jc w:val="center"/>
              <w:rPr>
                <w:rFonts w:ascii="Arial" w:hAnsi="Arial" w:cs="Arial"/>
                <w:sz w:val="20"/>
                <w:lang w:val="hr-HR"/>
              </w:rPr>
            </w:pPr>
            <w:r w:rsidRPr="00405995">
              <w:rPr>
                <w:rFonts w:ascii="Arial" w:hAnsi="Arial" w:cs="Arial"/>
                <w:sz w:val="20"/>
                <w:lang w:val="hr-HR"/>
              </w:rPr>
              <w:t> </w:t>
            </w:r>
          </w:p>
        </w:tc>
        <w:tc>
          <w:tcPr>
            <w:tcW w:w="0" w:type="auto"/>
            <w:tcBorders>
              <w:top w:val="nil"/>
              <w:left w:val="nil"/>
              <w:bottom w:val="nil"/>
              <w:right w:val="nil"/>
            </w:tcBorders>
            <w:shd w:val="clear" w:color="auto" w:fill="auto"/>
            <w:noWrap/>
            <w:vAlign w:val="center"/>
            <w:hideMark/>
          </w:tcPr>
          <w:p w14:paraId="0D4BFDD0" w14:textId="77777777" w:rsidR="00CE56AA" w:rsidRPr="00405995" w:rsidRDefault="00CE56AA" w:rsidP="00251C5A">
            <w:pPr>
              <w:rPr>
                <w:rFonts w:ascii="Arial" w:hAnsi="Arial" w:cs="Arial"/>
                <w:sz w:val="16"/>
                <w:szCs w:val="16"/>
                <w:lang w:val="hr-HR"/>
              </w:rPr>
            </w:pPr>
          </w:p>
        </w:tc>
      </w:tr>
      <w:tr w:rsidR="00CE56AA" w:rsidRPr="00405995" w14:paraId="2318E9C3" w14:textId="77777777" w:rsidTr="00251C5A">
        <w:trPr>
          <w:trHeight w:val="402"/>
        </w:trPr>
        <w:tc>
          <w:tcPr>
            <w:tcW w:w="0" w:type="auto"/>
            <w:gridSpan w:val="12"/>
            <w:tcBorders>
              <w:top w:val="single" w:sz="4" w:space="0" w:color="auto"/>
              <w:left w:val="single" w:sz="4" w:space="0" w:color="auto"/>
              <w:bottom w:val="single" w:sz="4" w:space="0" w:color="auto"/>
              <w:right w:val="single" w:sz="4" w:space="0" w:color="000000"/>
            </w:tcBorders>
            <w:shd w:val="pct25" w:color="C0C0C0" w:fill="auto"/>
            <w:vAlign w:val="center"/>
            <w:hideMark/>
          </w:tcPr>
          <w:p w14:paraId="4B76AEB3" w14:textId="77777777" w:rsidR="00CE56AA" w:rsidRPr="00405995" w:rsidRDefault="00CE56AA" w:rsidP="00251C5A">
            <w:pPr>
              <w:rPr>
                <w:rFonts w:ascii="Arial" w:hAnsi="Arial" w:cs="Arial"/>
                <w:b/>
                <w:bCs/>
                <w:color w:val="000080"/>
                <w:sz w:val="20"/>
                <w:lang w:val="hr-HR"/>
              </w:rPr>
            </w:pPr>
            <w:r w:rsidRPr="00405995">
              <w:rPr>
                <w:rFonts w:ascii="Arial" w:hAnsi="Arial" w:cs="Arial"/>
                <w:b/>
                <w:bCs/>
                <w:color w:val="000080"/>
                <w:sz w:val="20"/>
                <w:lang w:val="hr-HR"/>
              </w:rPr>
              <w:t>Obveznik: 03655700167; LIBURNIJA d.o.o.</w:t>
            </w:r>
          </w:p>
        </w:tc>
      </w:tr>
      <w:tr w:rsidR="00CE56AA" w:rsidRPr="00405995" w14:paraId="52609E22" w14:textId="77777777" w:rsidTr="00251C5A">
        <w:trPr>
          <w:trHeight w:val="495"/>
        </w:trPr>
        <w:tc>
          <w:tcPr>
            <w:tcW w:w="0" w:type="auto"/>
            <w:gridSpan w:val="8"/>
            <w:tcBorders>
              <w:top w:val="single" w:sz="4" w:space="0" w:color="auto"/>
              <w:left w:val="single" w:sz="4" w:space="0" w:color="auto"/>
              <w:bottom w:val="single" w:sz="8" w:space="0" w:color="C0C0C0"/>
              <w:right w:val="single" w:sz="4" w:space="0" w:color="000000"/>
            </w:tcBorders>
            <w:shd w:val="clear" w:color="000000" w:fill="969696"/>
            <w:vAlign w:val="center"/>
            <w:hideMark/>
          </w:tcPr>
          <w:p w14:paraId="0DCCA46D" w14:textId="77777777" w:rsidR="00CE56AA" w:rsidRPr="00405995" w:rsidRDefault="00CE56AA" w:rsidP="00251C5A">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Naziv pozicije</w:t>
            </w:r>
          </w:p>
        </w:tc>
        <w:tc>
          <w:tcPr>
            <w:tcW w:w="0" w:type="auto"/>
            <w:tcBorders>
              <w:top w:val="nil"/>
              <w:left w:val="nil"/>
              <w:bottom w:val="single" w:sz="8" w:space="0" w:color="C0C0C0"/>
              <w:right w:val="single" w:sz="4" w:space="0" w:color="auto"/>
            </w:tcBorders>
            <w:shd w:val="clear" w:color="000000" w:fill="969696"/>
            <w:vAlign w:val="center"/>
            <w:hideMark/>
          </w:tcPr>
          <w:p w14:paraId="7ECCA11E" w14:textId="77777777" w:rsidR="00CE56AA" w:rsidRPr="00405995" w:rsidRDefault="00CE56AA" w:rsidP="00251C5A">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AOP</w:t>
            </w:r>
            <w:r w:rsidRPr="00405995">
              <w:rPr>
                <w:rFonts w:ascii="Arial" w:hAnsi="Arial" w:cs="Arial"/>
                <w:b/>
                <w:bCs/>
                <w:color w:val="FFFFFF"/>
                <w:sz w:val="18"/>
                <w:szCs w:val="18"/>
                <w:lang w:val="hr-HR"/>
              </w:rPr>
              <w:br/>
            </w:r>
            <w:r w:rsidRPr="00405995">
              <w:rPr>
                <w:rFonts w:ascii="Arial" w:hAnsi="Arial" w:cs="Arial"/>
                <w:b/>
                <w:bCs/>
                <w:color w:val="FFFFFF"/>
                <w:sz w:val="14"/>
                <w:szCs w:val="14"/>
                <w:lang w:val="hr-HR"/>
              </w:rPr>
              <w:t>oznaka</w:t>
            </w:r>
          </w:p>
        </w:tc>
        <w:tc>
          <w:tcPr>
            <w:tcW w:w="0" w:type="auto"/>
            <w:tcBorders>
              <w:top w:val="nil"/>
              <w:left w:val="nil"/>
              <w:bottom w:val="single" w:sz="8" w:space="0" w:color="C0C0C0"/>
              <w:right w:val="single" w:sz="4" w:space="0" w:color="auto"/>
            </w:tcBorders>
            <w:shd w:val="clear" w:color="000000" w:fill="969696"/>
            <w:vAlign w:val="center"/>
            <w:hideMark/>
          </w:tcPr>
          <w:p w14:paraId="0B4DEC98" w14:textId="77777777" w:rsidR="00CE56AA" w:rsidRPr="00405995" w:rsidRDefault="00CE56AA" w:rsidP="00251C5A">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 xml:space="preserve">Rbr. </w:t>
            </w:r>
            <w:r w:rsidRPr="00405995">
              <w:rPr>
                <w:rFonts w:ascii="Arial" w:hAnsi="Arial" w:cs="Arial"/>
                <w:b/>
                <w:bCs/>
                <w:color w:val="FFFFFF"/>
                <w:sz w:val="18"/>
                <w:szCs w:val="18"/>
                <w:lang w:val="hr-HR"/>
              </w:rPr>
              <w:br/>
            </w:r>
            <w:r w:rsidRPr="00405995">
              <w:rPr>
                <w:rFonts w:ascii="Arial" w:hAnsi="Arial" w:cs="Arial"/>
                <w:b/>
                <w:bCs/>
                <w:color w:val="FFFFFF"/>
                <w:sz w:val="16"/>
                <w:szCs w:val="16"/>
                <w:lang w:val="hr-HR"/>
              </w:rPr>
              <w:t>bilješke</w:t>
            </w:r>
          </w:p>
        </w:tc>
        <w:tc>
          <w:tcPr>
            <w:tcW w:w="0" w:type="auto"/>
            <w:tcBorders>
              <w:top w:val="nil"/>
              <w:left w:val="nil"/>
              <w:bottom w:val="single" w:sz="8" w:space="0" w:color="C0C0C0"/>
              <w:right w:val="nil"/>
            </w:tcBorders>
            <w:shd w:val="clear" w:color="000000" w:fill="969696"/>
            <w:vAlign w:val="center"/>
            <w:hideMark/>
          </w:tcPr>
          <w:p w14:paraId="477A3DE3"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Prethodna godina</w:t>
            </w:r>
            <w:r w:rsidRPr="00405995">
              <w:rPr>
                <w:rFonts w:ascii="Arial" w:hAnsi="Arial" w:cs="Arial"/>
                <w:b/>
                <w:bCs/>
                <w:color w:val="FFFFFF"/>
                <w:sz w:val="16"/>
                <w:szCs w:val="16"/>
                <w:lang w:val="hr-HR"/>
              </w:rPr>
              <w:br/>
              <w:t>(neto)</w:t>
            </w:r>
          </w:p>
        </w:tc>
        <w:tc>
          <w:tcPr>
            <w:tcW w:w="0" w:type="auto"/>
            <w:tcBorders>
              <w:top w:val="nil"/>
              <w:left w:val="single" w:sz="4" w:space="0" w:color="auto"/>
              <w:bottom w:val="single" w:sz="8" w:space="0" w:color="C0C0C0"/>
              <w:right w:val="single" w:sz="4" w:space="0" w:color="auto"/>
            </w:tcBorders>
            <w:shd w:val="clear" w:color="000000" w:fill="969696"/>
            <w:vAlign w:val="center"/>
            <w:hideMark/>
          </w:tcPr>
          <w:p w14:paraId="37A50FEC"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Tekuća godina</w:t>
            </w:r>
            <w:r w:rsidRPr="00405995">
              <w:rPr>
                <w:rFonts w:ascii="Arial" w:hAnsi="Arial" w:cs="Arial"/>
                <w:b/>
                <w:bCs/>
                <w:color w:val="FFFFFF"/>
                <w:sz w:val="16"/>
                <w:szCs w:val="16"/>
                <w:lang w:val="hr-HR"/>
              </w:rPr>
              <w:br/>
              <w:t>(neto)</w:t>
            </w:r>
          </w:p>
        </w:tc>
      </w:tr>
      <w:tr w:rsidR="00CE56AA" w:rsidRPr="00405995" w14:paraId="3837FF42" w14:textId="77777777" w:rsidTr="00251C5A">
        <w:trPr>
          <w:trHeight w:val="282"/>
        </w:trPr>
        <w:tc>
          <w:tcPr>
            <w:tcW w:w="0" w:type="auto"/>
            <w:gridSpan w:val="8"/>
            <w:tcBorders>
              <w:top w:val="single" w:sz="8" w:space="0" w:color="C0C0C0"/>
              <w:left w:val="single" w:sz="4" w:space="0" w:color="auto"/>
              <w:bottom w:val="single" w:sz="4" w:space="0" w:color="auto"/>
              <w:right w:val="single" w:sz="4" w:space="0" w:color="auto"/>
            </w:tcBorders>
            <w:shd w:val="clear" w:color="000000" w:fill="969696"/>
            <w:vAlign w:val="center"/>
            <w:hideMark/>
          </w:tcPr>
          <w:p w14:paraId="5F9F708A"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1</w:t>
            </w:r>
          </w:p>
        </w:tc>
        <w:tc>
          <w:tcPr>
            <w:tcW w:w="0" w:type="auto"/>
            <w:tcBorders>
              <w:top w:val="nil"/>
              <w:left w:val="nil"/>
              <w:bottom w:val="single" w:sz="4" w:space="0" w:color="auto"/>
              <w:right w:val="single" w:sz="4" w:space="0" w:color="auto"/>
            </w:tcBorders>
            <w:shd w:val="clear" w:color="000000" w:fill="969696"/>
            <w:noWrap/>
            <w:vAlign w:val="center"/>
            <w:hideMark/>
          </w:tcPr>
          <w:p w14:paraId="02AD5772"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2</w:t>
            </w:r>
          </w:p>
        </w:tc>
        <w:tc>
          <w:tcPr>
            <w:tcW w:w="0" w:type="auto"/>
            <w:tcBorders>
              <w:top w:val="nil"/>
              <w:left w:val="nil"/>
              <w:bottom w:val="single" w:sz="4" w:space="0" w:color="auto"/>
              <w:right w:val="single" w:sz="4" w:space="0" w:color="auto"/>
            </w:tcBorders>
            <w:shd w:val="clear" w:color="000000" w:fill="969696"/>
            <w:noWrap/>
            <w:vAlign w:val="center"/>
            <w:hideMark/>
          </w:tcPr>
          <w:p w14:paraId="4F0066D0"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3</w:t>
            </w:r>
          </w:p>
        </w:tc>
        <w:tc>
          <w:tcPr>
            <w:tcW w:w="0" w:type="auto"/>
            <w:tcBorders>
              <w:top w:val="nil"/>
              <w:left w:val="nil"/>
              <w:bottom w:val="single" w:sz="4" w:space="0" w:color="auto"/>
              <w:right w:val="single" w:sz="4" w:space="0" w:color="auto"/>
            </w:tcBorders>
            <w:shd w:val="clear" w:color="000000" w:fill="969696"/>
            <w:vAlign w:val="center"/>
            <w:hideMark/>
          </w:tcPr>
          <w:p w14:paraId="5D750E75"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4</w:t>
            </w:r>
          </w:p>
        </w:tc>
        <w:tc>
          <w:tcPr>
            <w:tcW w:w="0" w:type="auto"/>
            <w:tcBorders>
              <w:top w:val="nil"/>
              <w:left w:val="nil"/>
              <w:bottom w:val="single" w:sz="4" w:space="0" w:color="auto"/>
              <w:right w:val="single" w:sz="4" w:space="0" w:color="auto"/>
            </w:tcBorders>
            <w:shd w:val="clear" w:color="000000" w:fill="969696"/>
            <w:vAlign w:val="center"/>
            <w:hideMark/>
          </w:tcPr>
          <w:p w14:paraId="6EB887A0"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5</w:t>
            </w:r>
          </w:p>
        </w:tc>
      </w:tr>
      <w:tr w:rsidR="00CE56AA" w:rsidRPr="00405995" w14:paraId="0F29FE6E" w14:textId="77777777" w:rsidTr="00251C5A">
        <w:trPr>
          <w:trHeight w:val="282"/>
        </w:trPr>
        <w:tc>
          <w:tcPr>
            <w:tcW w:w="0" w:type="auto"/>
            <w:gridSpan w:val="12"/>
            <w:tcBorders>
              <w:top w:val="nil"/>
              <w:left w:val="single" w:sz="4" w:space="0" w:color="auto"/>
              <w:bottom w:val="single" w:sz="4" w:space="0" w:color="auto"/>
              <w:right w:val="single" w:sz="4" w:space="0" w:color="000000"/>
            </w:tcBorders>
            <w:shd w:val="clear" w:color="000000" w:fill="C0C0C0"/>
            <w:vAlign w:val="center"/>
            <w:hideMark/>
          </w:tcPr>
          <w:p w14:paraId="574863D0" w14:textId="77777777" w:rsidR="00CE56AA" w:rsidRPr="00405995" w:rsidRDefault="00CE56AA" w:rsidP="00251C5A">
            <w:pPr>
              <w:rPr>
                <w:rFonts w:ascii="Arial" w:hAnsi="Arial" w:cs="Arial"/>
                <w:b/>
                <w:bCs/>
                <w:color w:val="000080"/>
                <w:sz w:val="18"/>
                <w:szCs w:val="18"/>
                <w:lang w:val="hr-HR"/>
              </w:rPr>
            </w:pPr>
            <w:bookmarkStart w:id="1" w:name="RANGE!A9"/>
            <w:r w:rsidRPr="00405995">
              <w:rPr>
                <w:rFonts w:ascii="Arial" w:hAnsi="Arial" w:cs="Arial"/>
                <w:b/>
                <w:bCs/>
                <w:color w:val="000080"/>
                <w:sz w:val="18"/>
                <w:szCs w:val="18"/>
                <w:lang w:val="hr-HR"/>
              </w:rPr>
              <w:t>AKTIVA</w:t>
            </w:r>
            <w:bookmarkEnd w:id="1"/>
          </w:p>
        </w:tc>
      </w:tr>
      <w:tr w:rsidR="00CE56AA" w:rsidRPr="00405995" w14:paraId="74B3A279"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9126999" w14:textId="77777777" w:rsidR="00CE56AA" w:rsidRPr="00405995" w:rsidRDefault="00CE56AA" w:rsidP="00251C5A">
            <w:pPr>
              <w:rPr>
                <w:rFonts w:ascii="Arial" w:hAnsi="Arial" w:cs="Arial"/>
                <w:b/>
                <w:bCs/>
                <w:sz w:val="18"/>
                <w:szCs w:val="18"/>
                <w:lang w:val="hr-HR"/>
              </w:rPr>
            </w:pPr>
            <w:r w:rsidRPr="00405995">
              <w:rPr>
                <w:rFonts w:ascii="Arial" w:hAnsi="Arial" w:cs="Arial"/>
                <w:b/>
                <w:bCs/>
                <w:sz w:val="18"/>
                <w:szCs w:val="18"/>
                <w:lang w:val="hr-HR"/>
              </w:rPr>
              <w:t>A)  POTRAŽIVANJA ZA UPISANI A NEUPLAĆENI KAPITAL</w:t>
            </w:r>
          </w:p>
        </w:tc>
        <w:tc>
          <w:tcPr>
            <w:tcW w:w="0" w:type="auto"/>
            <w:tcBorders>
              <w:top w:val="nil"/>
              <w:left w:val="nil"/>
              <w:bottom w:val="single" w:sz="4" w:space="0" w:color="auto"/>
              <w:right w:val="single" w:sz="4" w:space="0" w:color="auto"/>
            </w:tcBorders>
            <w:shd w:val="clear" w:color="auto" w:fill="auto"/>
            <w:noWrap/>
            <w:vAlign w:val="center"/>
            <w:hideMark/>
          </w:tcPr>
          <w:p w14:paraId="3269EFCB"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001</w:t>
            </w:r>
          </w:p>
        </w:tc>
        <w:tc>
          <w:tcPr>
            <w:tcW w:w="0" w:type="auto"/>
            <w:tcBorders>
              <w:top w:val="nil"/>
              <w:left w:val="nil"/>
              <w:bottom w:val="single" w:sz="4" w:space="0" w:color="auto"/>
              <w:right w:val="single" w:sz="4" w:space="0" w:color="auto"/>
            </w:tcBorders>
            <w:shd w:val="clear" w:color="auto" w:fill="auto"/>
            <w:noWrap/>
            <w:vAlign w:val="center"/>
            <w:hideMark/>
          </w:tcPr>
          <w:p w14:paraId="25211717" w14:textId="77777777" w:rsidR="00CE56AA" w:rsidRPr="00405995" w:rsidRDefault="00CE56AA"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17F86C1" w14:textId="77777777" w:rsidR="00CE56AA" w:rsidRPr="00405995" w:rsidRDefault="00CE56AA" w:rsidP="00251C5A">
            <w:pPr>
              <w:rPr>
                <w:rFonts w:ascii="Arial" w:hAnsi="Arial" w:cs="Arial"/>
                <w:sz w:val="16"/>
                <w:szCs w:val="16"/>
                <w:lang w:val="hr-HR"/>
              </w:rPr>
            </w:pPr>
            <w:bookmarkStart w:id="2" w:name="RANGE!K10"/>
            <w:r w:rsidRPr="00405995">
              <w:rPr>
                <w:rFonts w:ascii="Arial" w:hAnsi="Arial" w:cs="Arial"/>
                <w:sz w:val="16"/>
                <w:szCs w:val="16"/>
                <w:lang w:val="hr-HR"/>
              </w:rPr>
              <w:t> </w:t>
            </w:r>
            <w:bookmarkEnd w:id="2"/>
          </w:p>
        </w:tc>
        <w:tc>
          <w:tcPr>
            <w:tcW w:w="0" w:type="auto"/>
            <w:tcBorders>
              <w:top w:val="nil"/>
              <w:left w:val="nil"/>
              <w:bottom w:val="single" w:sz="4" w:space="0" w:color="auto"/>
              <w:right w:val="single" w:sz="4" w:space="0" w:color="auto"/>
            </w:tcBorders>
            <w:shd w:val="clear" w:color="auto" w:fill="auto"/>
            <w:noWrap/>
            <w:vAlign w:val="center"/>
            <w:hideMark/>
          </w:tcPr>
          <w:p w14:paraId="146152D6"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00EBAD8D"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A6CF348"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B)  DUGOTRAJNA IMOVINA </w:t>
            </w:r>
            <w:r w:rsidRPr="00405995">
              <w:rPr>
                <w:rFonts w:ascii="Arial" w:hAnsi="Arial" w:cs="Arial"/>
                <w:sz w:val="18"/>
                <w:szCs w:val="18"/>
                <w:lang w:val="hr-HR"/>
              </w:rPr>
              <w:t>(003+010+020+029+033)</w:t>
            </w:r>
          </w:p>
        </w:tc>
        <w:tc>
          <w:tcPr>
            <w:tcW w:w="0" w:type="auto"/>
            <w:tcBorders>
              <w:top w:val="nil"/>
              <w:left w:val="nil"/>
              <w:bottom w:val="single" w:sz="4" w:space="0" w:color="auto"/>
              <w:right w:val="single" w:sz="4" w:space="0" w:color="auto"/>
            </w:tcBorders>
            <w:shd w:val="clear" w:color="auto" w:fill="auto"/>
            <w:noWrap/>
            <w:vAlign w:val="center"/>
            <w:hideMark/>
          </w:tcPr>
          <w:p w14:paraId="30BDE201"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002</w:t>
            </w:r>
          </w:p>
        </w:tc>
        <w:tc>
          <w:tcPr>
            <w:tcW w:w="0" w:type="auto"/>
            <w:tcBorders>
              <w:top w:val="nil"/>
              <w:left w:val="nil"/>
              <w:bottom w:val="single" w:sz="4" w:space="0" w:color="auto"/>
              <w:right w:val="single" w:sz="4" w:space="0" w:color="auto"/>
            </w:tcBorders>
            <w:shd w:val="clear" w:color="auto" w:fill="auto"/>
            <w:noWrap/>
            <w:vAlign w:val="center"/>
            <w:hideMark/>
          </w:tcPr>
          <w:p w14:paraId="7F9419D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6FAFAF3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30.877.650</w:t>
            </w:r>
          </w:p>
        </w:tc>
        <w:tc>
          <w:tcPr>
            <w:tcW w:w="0" w:type="auto"/>
            <w:tcBorders>
              <w:top w:val="nil"/>
              <w:left w:val="nil"/>
              <w:bottom w:val="single" w:sz="4" w:space="0" w:color="auto"/>
              <w:right w:val="single" w:sz="4" w:space="0" w:color="auto"/>
            </w:tcBorders>
            <w:shd w:val="pct25" w:color="C0C0C0" w:fill="auto"/>
            <w:noWrap/>
            <w:vAlign w:val="center"/>
            <w:hideMark/>
          </w:tcPr>
          <w:p w14:paraId="41E17253"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29.801.134</w:t>
            </w:r>
          </w:p>
        </w:tc>
      </w:tr>
      <w:tr w:rsidR="003D3AA5" w:rsidRPr="00405995" w14:paraId="5647FE32"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C6DB411"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 NEMATERIJALNA IMOVINA (004 do 009)</w:t>
            </w:r>
          </w:p>
        </w:tc>
        <w:tc>
          <w:tcPr>
            <w:tcW w:w="0" w:type="auto"/>
            <w:tcBorders>
              <w:top w:val="nil"/>
              <w:left w:val="nil"/>
              <w:bottom w:val="single" w:sz="4" w:space="0" w:color="auto"/>
              <w:right w:val="single" w:sz="4" w:space="0" w:color="auto"/>
            </w:tcBorders>
            <w:shd w:val="clear" w:color="auto" w:fill="auto"/>
            <w:noWrap/>
            <w:vAlign w:val="center"/>
            <w:hideMark/>
          </w:tcPr>
          <w:p w14:paraId="47A1D2B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003</w:t>
            </w:r>
          </w:p>
        </w:tc>
        <w:tc>
          <w:tcPr>
            <w:tcW w:w="0" w:type="auto"/>
            <w:tcBorders>
              <w:top w:val="nil"/>
              <w:left w:val="nil"/>
              <w:bottom w:val="single" w:sz="4" w:space="0" w:color="auto"/>
              <w:right w:val="single" w:sz="4" w:space="0" w:color="auto"/>
            </w:tcBorders>
            <w:shd w:val="clear" w:color="auto" w:fill="auto"/>
            <w:noWrap/>
            <w:vAlign w:val="center"/>
            <w:hideMark/>
          </w:tcPr>
          <w:p w14:paraId="261D49B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4CA2A549"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16ABC241" w14:textId="77777777" w:rsidR="003D3AA5" w:rsidRPr="00405995" w:rsidRDefault="003D3AA5" w:rsidP="00251C5A">
            <w:pPr>
              <w:jc w:val="right"/>
              <w:rPr>
                <w:rFonts w:ascii="Arial" w:hAnsi="Arial" w:cs="Arial"/>
                <w:sz w:val="16"/>
                <w:szCs w:val="16"/>
                <w:lang w:val="hr-HR"/>
              </w:rPr>
            </w:pPr>
            <w:r w:rsidRPr="00405995">
              <w:rPr>
                <w:rFonts w:ascii="Arial" w:hAnsi="Arial" w:cs="Arial"/>
                <w:sz w:val="16"/>
                <w:szCs w:val="16"/>
                <w:lang w:val="hr-HR"/>
              </w:rPr>
              <w:t>0</w:t>
            </w:r>
          </w:p>
        </w:tc>
      </w:tr>
      <w:tr w:rsidR="003D3AA5" w:rsidRPr="00405995" w14:paraId="187A14E2"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EFA20D"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Izdaci za razvoj</w:t>
            </w:r>
          </w:p>
        </w:tc>
        <w:tc>
          <w:tcPr>
            <w:tcW w:w="0" w:type="auto"/>
            <w:tcBorders>
              <w:top w:val="nil"/>
              <w:left w:val="nil"/>
              <w:bottom w:val="single" w:sz="4" w:space="0" w:color="auto"/>
              <w:right w:val="single" w:sz="4" w:space="0" w:color="auto"/>
            </w:tcBorders>
            <w:shd w:val="clear" w:color="auto" w:fill="auto"/>
            <w:noWrap/>
            <w:vAlign w:val="center"/>
            <w:hideMark/>
          </w:tcPr>
          <w:p w14:paraId="5E28970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004</w:t>
            </w:r>
          </w:p>
        </w:tc>
        <w:tc>
          <w:tcPr>
            <w:tcW w:w="0" w:type="auto"/>
            <w:tcBorders>
              <w:top w:val="nil"/>
              <w:left w:val="nil"/>
              <w:bottom w:val="single" w:sz="4" w:space="0" w:color="auto"/>
              <w:right w:val="single" w:sz="4" w:space="0" w:color="auto"/>
            </w:tcBorders>
            <w:shd w:val="clear" w:color="auto" w:fill="auto"/>
            <w:noWrap/>
            <w:vAlign w:val="center"/>
            <w:hideMark/>
          </w:tcPr>
          <w:p w14:paraId="5637AEC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138049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D142271"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46553A1"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E7FCEB0"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Koncesije, patenti, licencije, robne i uslužne marke, softver i ostala prava</w:t>
            </w:r>
          </w:p>
        </w:tc>
        <w:tc>
          <w:tcPr>
            <w:tcW w:w="0" w:type="auto"/>
            <w:tcBorders>
              <w:top w:val="nil"/>
              <w:left w:val="nil"/>
              <w:bottom w:val="single" w:sz="4" w:space="0" w:color="auto"/>
              <w:right w:val="single" w:sz="4" w:space="0" w:color="auto"/>
            </w:tcBorders>
            <w:shd w:val="clear" w:color="auto" w:fill="auto"/>
            <w:noWrap/>
            <w:vAlign w:val="center"/>
            <w:hideMark/>
          </w:tcPr>
          <w:p w14:paraId="2828EC56"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005</w:t>
            </w:r>
          </w:p>
        </w:tc>
        <w:tc>
          <w:tcPr>
            <w:tcW w:w="0" w:type="auto"/>
            <w:tcBorders>
              <w:top w:val="nil"/>
              <w:left w:val="nil"/>
              <w:bottom w:val="single" w:sz="4" w:space="0" w:color="auto"/>
              <w:right w:val="single" w:sz="4" w:space="0" w:color="auto"/>
            </w:tcBorders>
            <w:shd w:val="clear" w:color="auto" w:fill="auto"/>
            <w:noWrap/>
            <w:vAlign w:val="center"/>
            <w:hideMark/>
          </w:tcPr>
          <w:p w14:paraId="44FF742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71734D7"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052D293"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189BA72"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E4615A4"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Goodwill</w:t>
            </w:r>
          </w:p>
        </w:tc>
        <w:tc>
          <w:tcPr>
            <w:tcW w:w="0" w:type="auto"/>
            <w:tcBorders>
              <w:top w:val="nil"/>
              <w:left w:val="nil"/>
              <w:bottom w:val="single" w:sz="4" w:space="0" w:color="auto"/>
              <w:right w:val="single" w:sz="4" w:space="0" w:color="auto"/>
            </w:tcBorders>
            <w:shd w:val="clear" w:color="auto" w:fill="auto"/>
            <w:noWrap/>
            <w:vAlign w:val="center"/>
            <w:hideMark/>
          </w:tcPr>
          <w:p w14:paraId="51B8F95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006</w:t>
            </w:r>
          </w:p>
        </w:tc>
        <w:tc>
          <w:tcPr>
            <w:tcW w:w="0" w:type="auto"/>
            <w:tcBorders>
              <w:top w:val="nil"/>
              <w:left w:val="nil"/>
              <w:bottom w:val="single" w:sz="4" w:space="0" w:color="auto"/>
              <w:right w:val="single" w:sz="4" w:space="0" w:color="auto"/>
            </w:tcBorders>
            <w:shd w:val="clear" w:color="auto" w:fill="auto"/>
            <w:noWrap/>
            <w:vAlign w:val="center"/>
            <w:hideMark/>
          </w:tcPr>
          <w:p w14:paraId="404334E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D50A29B"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97B12B6"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0DC6235C"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BC2513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Predujmovi za nabavu nematerijalne imovine</w:t>
            </w:r>
          </w:p>
        </w:tc>
        <w:tc>
          <w:tcPr>
            <w:tcW w:w="0" w:type="auto"/>
            <w:tcBorders>
              <w:top w:val="nil"/>
              <w:left w:val="nil"/>
              <w:bottom w:val="single" w:sz="4" w:space="0" w:color="auto"/>
              <w:right w:val="single" w:sz="4" w:space="0" w:color="auto"/>
            </w:tcBorders>
            <w:shd w:val="clear" w:color="auto" w:fill="auto"/>
            <w:noWrap/>
            <w:vAlign w:val="center"/>
            <w:hideMark/>
          </w:tcPr>
          <w:p w14:paraId="18B2DF3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007</w:t>
            </w:r>
          </w:p>
        </w:tc>
        <w:tc>
          <w:tcPr>
            <w:tcW w:w="0" w:type="auto"/>
            <w:tcBorders>
              <w:top w:val="nil"/>
              <w:left w:val="nil"/>
              <w:bottom w:val="single" w:sz="4" w:space="0" w:color="auto"/>
              <w:right w:val="single" w:sz="4" w:space="0" w:color="auto"/>
            </w:tcBorders>
            <w:shd w:val="clear" w:color="auto" w:fill="auto"/>
            <w:noWrap/>
            <w:vAlign w:val="center"/>
            <w:hideMark/>
          </w:tcPr>
          <w:p w14:paraId="2128E21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87597C5"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24C2222"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C6034DA"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5472BF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Nematerijalna imovina u pripremi</w:t>
            </w:r>
          </w:p>
        </w:tc>
        <w:tc>
          <w:tcPr>
            <w:tcW w:w="0" w:type="auto"/>
            <w:tcBorders>
              <w:top w:val="nil"/>
              <w:left w:val="nil"/>
              <w:bottom w:val="single" w:sz="4" w:space="0" w:color="auto"/>
              <w:right w:val="single" w:sz="4" w:space="0" w:color="auto"/>
            </w:tcBorders>
            <w:shd w:val="clear" w:color="auto" w:fill="auto"/>
            <w:noWrap/>
            <w:vAlign w:val="center"/>
            <w:hideMark/>
          </w:tcPr>
          <w:p w14:paraId="166E1DF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008</w:t>
            </w:r>
          </w:p>
        </w:tc>
        <w:tc>
          <w:tcPr>
            <w:tcW w:w="0" w:type="auto"/>
            <w:tcBorders>
              <w:top w:val="nil"/>
              <w:left w:val="nil"/>
              <w:bottom w:val="single" w:sz="4" w:space="0" w:color="auto"/>
              <w:right w:val="single" w:sz="4" w:space="0" w:color="auto"/>
            </w:tcBorders>
            <w:shd w:val="clear" w:color="auto" w:fill="auto"/>
            <w:noWrap/>
            <w:vAlign w:val="center"/>
            <w:hideMark/>
          </w:tcPr>
          <w:p w14:paraId="197F420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215B999"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67E0A5B"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CD543DA"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1D86955"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6. Ostala nematerijalna imovina</w:t>
            </w:r>
          </w:p>
        </w:tc>
        <w:tc>
          <w:tcPr>
            <w:tcW w:w="0" w:type="auto"/>
            <w:tcBorders>
              <w:top w:val="nil"/>
              <w:left w:val="nil"/>
              <w:bottom w:val="single" w:sz="4" w:space="0" w:color="auto"/>
              <w:right w:val="single" w:sz="4" w:space="0" w:color="auto"/>
            </w:tcBorders>
            <w:shd w:val="clear" w:color="auto" w:fill="auto"/>
            <w:noWrap/>
            <w:vAlign w:val="center"/>
            <w:hideMark/>
          </w:tcPr>
          <w:p w14:paraId="764DCF6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009</w:t>
            </w:r>
          </w:p>
        </w:tc>
        <w:tc>
          <w:tcPr>
            <w:tcW w:w="0" w:type="auto"/>
            <w:tcBorders>
              <w:top w:val="nil"/>
              <w:left w:val="nil"/>
              <w:bottom w:val="single" w:sz="4" w:space="0" w:color="auto"/>
              <w:right w:val="single" w:sz="4" w:space="0" w:color="auto"/>
            </w:tcBorders>
            <w:shd w:val="clear" w:color="auto" w:fill="auto"/>
            <w:noWrap/>
            <w:vAlign w:val="center"/>
            <w:hideMark/>
          </w:tcPr>
          <w:p w14:paraId="221B518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D1291AA"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C6AEB65"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08CA1403"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C98EAF2"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II. MATERIJALNA IMOVINA (011 do 019)</w:t>
            </w:r>
          </w:p>
        </w:tc>
        <w:tc>
          <w:tcPr>
            <w:tcW w:w="0" w:type="auto"/>
            <w:tcBorders>
              <w:top w:val="nil"/>
              <w:left w:val="nil"/>
              <w:bottom w:val="single" w:sz="4" w:space="0" w:color="auto"/>
              <w:right w:val="single" w:sz="4" w:space="0" w:color="auto"/>
            </w:tcBorders>
            <w:shd w:val="clear" w:color="auto" w:fill="auto"/>
            <w:noWrap/>
            <w:vAlign w:val="center"/>
            <w:hideMark/>
          </w:tcPr>
          <w:p w14:paraId="017A1D36"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010</w:t>
            </w:r>
          </w:p>
        </w:tc>
        <w:tc>
          <w:tcPr>
            <w:tcW w:w="0" w:type="auto"/>
            <w:tcBorders>
              <w:top w:val="nil"/>
              <w:left w:val="nil"/>
              <w:bottom w:val="single" w:sz="4" w:space="0" w:color="auto"/>
              <w:right w:val="single" w:sz="4" w:space="0" w:color="auto"/>
            </w:tcBorders>
            <w:shd w:val="clear" w:color="auto" w:fill="auto"/>
            <w:noWrap/>
            <w:vAlign w:val="center"/>
            <w:hideMark/>
          </w:tcPr>
          <w:p w14:paraId="44BF452F" w14:textId="77777777" w:rsidR="003D3AA5" w:rsidRPr="00405995" w:rsidRDefault="003D3AA5" w:rsidP="004972DA">
            <w:pPr>
              <w:rPr>
                <w:rFonts w:ascii="Arial" w:hAnsi="Arial" w:cs="Arial"/>
                <w:b/>
                <w:bCs/>
                <w:sz w:val="18"/>
                <w:szCs w:val="18"/>
                <w:lang w:val="hr-HR"/>
              </w:rPr>
            </w:pPr>
            <w:r w:rsidRPr="00405995">
              <w:rPr>
                <w:rFonts w:ascii="Arial" w:hAnsi="Arial" w:cs="Arial"/>
                <w:b/>
                <w:bCs/>
                <w:sz w:val="18"/>
                <w:szCs w:val="18"/>
                <w:lang w:val="hr-HR"/>
              </w:rPr>
              <w:t xml:space="preserve">     1</w:t>
            </w:r>
            <w:r w:rsidR="005344FC">
              <w:rPr>
                <w:rFonts w:ascii="Arial" w:hAnsi="Arial" w:cs="Arial"/>
                <w:b/>
                <w:bCs/>
                <w:sz w:val="18"/>
                <w:szCs w:val="18"/>
                <w:lang w:val="hr-HR"/>
              </w:rPr>
              <w:t>1</w:t>
            </w:r>
          </w:p>
        </w:tc>
        <w:tc>
          <w:tcPr>
            <w:tcW w:w="0" w:type="auto"/>
            <w:tcBorders>
              <w:top w:val="nil"/>
              <w:left w:val="nil"/>
              <w:bottom w:val="single" w:sz="4" w:space="0" w:color="auto"/>
              <w:right w:val="single" w:sz="4" w:space="0" w:color="auto"/>
            </w:tcBorders>
            <w:shd w:val="pct25" w:color="C0C0C0" w:fill="auto"/>
            <w:noWrap/>
            <w:vAlign w:val="center"/>
            <w:hideMark/>
          </w:tcPr>
          <w:p w14:paraId="78CDE820"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29.642.639</w:t>
            </w:r>
          </w:p>
        </w:tc>
        <w:tc>
          <w:tcPr>
            <w:tcW w:w="0" w:type="auto"/>
            <w:tcBorders>
              <w:top w:val="nil"/>
              <w:left w:val="nil"/>
              <w:bottom w:val="single" w:sz="4" w:space="0" w:color="auto"/>
              <w:right w:val="single" w:sz="4" w:space="0" w:color="auto"/>
            </w:tcBorders>
            <w:shd w:val="pct25" w:color="C0C0C0" w:fill="auto"/>
            <w:noWrap/>
            <w:vAlign w:val="center"/>
            <w:hideMark/>
          </w:tcPr>
          <w:p w14:paraId="0E4F06F1"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28.581.934</w:t>
            </w:r>
          </w:p>
        </w:tc>
      </w:tr>
      <w:tr w:rsidR="003D3AA5" w:rsidRPr="00405995" w14:paraId="581AAB0C"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B6E5D01"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Zemljište</w:t>
            </w:r>
          </w:p>
        </w:tc>
        <w:tc>
          <w:tcPr>
            <w:tcW w:w="0" w:type="auto"/>
            <w:tcBorders>
              <w:top w:val="nil"/>
              <w:left w:val="nil"/>
              <w:bottom w:val="single" w:sz="4" w:space="0" w:color="auto"/>
              <w:right w:val="single" w:sz="4" w:space="0" w:color="auto"/>
            </w:tcBorders>
            <w:shd w:val="clear" w:color="auto" w:fill="auto"/>
            <w:noWrap/>
            <w:vAlign w:val="center"/>
            <w:hideMark/>
          </w:tcPr>
          <w:p w14:paraId="63F2C5C1"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011</w:t>
            </w:r>
          </w:p>
        </w:tc>
        <w:tc>
          <w:tcPr>
            <w:tcW w:w="0" w:type="auto"/>
            <w:tcBorders>
              <w:top w:val="nil"/>
              <w:left w:val="nil"/>
              <w:bottom w:val="single" w:sz="4" w:space="0" w:color="auto"/>
              <w:right w:val="single" w:sz="4" w:space="0" w:color="auto"/>
            </w:tcBorders>
            <w:shd w:val="clear" w:color="auto" w:fill="auto"/>
            <w:noWrap/>
            <w:vAlign w:val="center"/>
            <w:hideMark/>
          </w:tcPr>
          <w:p w14:paraId="7399678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F24E3BB"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13.340.896</w:t>
            </w:r>
          </w:p>
        </w:tc>
        <w:tc>
          <w:tcPr>
            <w:tcW w:w="0" w:type="auto"/>
            <w:tcBorders>
              <w:top w:val="nil"/>
              <w:left w:val="nil"/>
              <w:bottom w:val="single" w:sz="4" w:space="0" w:color="auto"/>
              <w:right w:val="single" w:sz="4" w:space="0" w:color="auto"/>
            </w:tcBorders>
            <w:shd w:val="clear" w:color="auto" w:fill="auto"/>
            <w:noWrap/>
            <w:vAlign w:val="center"/>
            <w:hideMark/>
          </w:tcPr>
          <w:p w14:paraId="2541605E"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13.340.896</w:t>
            </w:r>
          </w:p>
        </w:tc>
      </w:tr>
      <w:tr w:rsidR="003D3AA5" w:rsidRPr="00405995" w14:paraId="32EF9B8C"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220CE58"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Građevinski objekti</w:t>
            </w:r>
          </w:p>
        </w:tc>
        <w:tc>
          <w:tcPr>
            <w:tcW w:w="0" w:type="auto"/>
            <w:tcBorders>
              <w:top w:val="nil"/>
              <w:left w:val="nil"/>
              <w:bottom w:val="single" w:sz="4" w:space="0" w:color="auto"/>
              <w:right w:val="single" w:sz="4" w:space="0" w:color="auto"/>
            </w:tcBorders>
            <w:shd w:val="clear" w:color="auto" w:fill="auto"/>
            <w:noWrap/>
            <w:vAlign w:val="center"/>
            <w:hideMark/>
          </w:tcPr>
          <w:p w14:paraId="0F98B76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012</w:t>
            </w:r>
          </w:p>
        </w:tc>
        <w:tc>
          <w:tcPr>
            <w:tcW w:w="0" w:type="auto"/>
            <w:tcBorders>
              <w:top w:val="nil"/>
              <w:left w:val="nil"/>
              <w:bottom w:val="single" w:sz="4" w:space="0" w:color="auto"/>
              <w:right w:val="single" w:sz="4" w:space="0" w:color="auto"/>
            </w:tcBorders>
            <w:shd w:val="clear" w:color="auto" w:fill="auto"/>
            <w:noWrap/>
            <w:vAlign w:val="center"/>
            <w:hideMark/>
          </w:tcPr>
          <w:p w14:paraId="70C17F9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A48265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603.293</w:t>
            </w:r>
          </w:p>
        </w:tc>
        <w:tc>
          <w:tcPr>
            <w:tcW w:w="0" w:type="auto"/>
            <w:tcBorders>
              <w:top w:val="nil"/>
              <w:left w:val="nil"/>
              <w:bottom w:val="single" w:sz="4" w:space="0" w:color="auto"/>
              <w:right w:val="single" w:sz="4" w:space="0" w:color="auto"/>
            </w:tcBorders>
            <w:shd w:val="clear" w:color="auto" w:fill="auto"/>
            <w:noWrap/>
            <w:vAlign w:val="center"/>
            <w:hideMark/>
          </w:tcPr>
          <w:p w14:paraId="4CF37580"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542.123</w:t>
            </w:r>
          </w:p>
        </w:tc>
      </w:tr>
      <w:tr w:rsidR="003D3AA5" w:rsidRPr="00405995" w14:paraId="47B38746"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D2F20DA"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Postrojenja i oprema </w:t>
            </w:r>
          </w:p>
        </w:tc>
        <w:tc>
          <w:tcPr>
            <w:tcW w:w="0" w:type="auto"/>
            <w:tcBorders>
              <w:top w:val="nil"/>
              <w:left w:val="nil"/>
              <w:bottom w:val="single" w:sz="4" w:space="0" w:color="auto"/>
              <w:right w:val="single" w:sz="4" w:space="0" w:color="auto"/>
            </w:tcBorders>
            <w:shd w:val="clear" w:color="auto" w:fill="auto"/>
            <w:noWrap/>
            <w:vAlign w:val="center"/>
            <w:hideMark/>
          </w:tcPr>
          <w:p w14:paraId="040C209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013</w:t>
            </w:r>
          </w:p>
        </w:tc>
        <w:tc>
          <w:tcPr>
            <w:tcW w:w="0" w:type="auto"/>
            <w:tcBorders>
              <w:top w:val="nil"/>
              <w:left w:val="nil"/>
              <w:bottom w:val="single" w:sz="4" w:space="0" w:color="auto"/>
              <w:right w:val="single" w:sz="4" w:space="0" w:color="auto"/>
            </w:tcBorders>
            <w:shd w:val="clear" w:color="auto" w:fill="auto"/>
            <w:noWrap/>
            <w:vAlign w:val="center"/>
            <w:hideMark/>
          </w:tcPr>
          <w:p w14:paraId="604C039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F31DE64"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359.295</w:t>
            </w:r>
          </w:p>
        </w:tc>
        <w:tc>
          <w:tcPr>
            <w:tcW w:w="0" w:type="auto"/>
            <w:tcBorders>
              <w:top w:val="nil"/>
              <w:left w:val="nil"/>
              <w:bottom w:val="single" w:sz="4" w:space="0" w:color="auto"/>
              <w:right w:val="single" w:sz="4" w:space="0" w:color="auto"/>
            </w:tcBorders>
            <w:shd w:val="clear" w:color="auto" w:fill="auto"/>
            <w:noWrap/>
            <w:vAlign w:val="center"/>
            <w:hideMark/>
          </w:tcPr>
          <w:p w14:paraId="172D80D1"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316.060</w:t>
            </w:r>
          </w:p>
        </w:tc>
      </w:tr>
      <w:tr w:rsidR="003D3AA5" w:rsidRPr="00405995" w14:paraId="5E8EED0E"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D596EDB"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Alati, pogonski inventar i transportna imovina</w:t>
            </w:r>
          </w:p>
        </w:tc>
        <w:tc>
          <w:tcPr>
            <w:tcW w:w="0" w:type="auto"/>
            <w:tcBorders>
              <w:top w:val="nil"/>
              <w:left w:val="nil"/>
              <w:bottom w:val="single" w:sz="4" w:space="0" w:color="auto"/>
              <w:right w:val="single" w:sz="4" w:space="0" w:color="auto"/>
            </w:tcBorders>
            <w:shd w:val="clear" w:color="auto" w:fill="auto"/>
            <w:noWrap/>
            <w:vAlign w:val="center"/>
            <w:hideMark/>
          </w:tcPr>
          <w:p w14:paraId="7AFEAD0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014</w:t>
            </w:r>
          </w:p>
        </w:tc>
        <w:tc>
          <w:tcPr>
            <w:tcW w:w="0" w:type="auto"/>
            <w:tcBorders>
              <w:top w:val="nil"/>
              <w:left w:val="nil"/>
              <w:bottom w:val="single" w:sz="4" w:space="0" w:color="auto"/>
              <w:right w:val="single" w:sz="4" w:space="0" w:color="auto"/>
            </w:tcBorders>
            <w:shd w:val="clear" w:color="auto" w:fill="auto"/>
            <w:noWrap/>
            <w:vAlign w:val="center"/>
            <w:hideMark/>
          </w:tcPr>
          <w:p w14:paraId="174023A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2A5B117"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15.339.155</w:t>
            </w:r>
          </w:p>
        </w:tc>
        <w:tc>
          <w:tcPr>
            <w:tcW w:w="0" w:type="auto"/>
            <w:tcBorders>
              <w:top w:val="nil"/>
              <w:left w:val="nil"/>
              <w:bottom w:val="single" w:sz="4" w:space="0" w:color="auto"/>
              <w:right w:val="single" w:sz="4" w:space="0" w:color="auto"/>
            </w:tcBorders>
            <w:shd w:val="clear" w:color="auto" w:fill="auto"/>
            <w:noWrap/>
            <w:vAlign w:val="center"/>
            <w:hideMark/>
          </w:tcPr>
          <w:p w14:paraId="798781E3"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14.382.855</w:t>
            </w:r>
          </w:p>
        </w:tc>
      </w:tr>
      <w:tr w:rsidR="003D3AA5" w:rsidRPr="00405995" w14:paraId="5DB15C54"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C291B3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Biološka imovina</w:t>
            </w:r>
          </w:p>
        </w:tc>
        <w:tc>
          <w:tcPr>
            <w:tcW w:w="0" w:type="auto"/>
            <w:tcBorders>
              <w:top w:val="nil"/>
              <w:left w:val="nil"/>
              <w:bottom w:val="single" w:sz="4" w:space="0" w:color="auto"/>
              <w:right w:val="single" w:sz="4" w:space="0" w:color="auto"/>
            </w:tcBorders>
            <w:shd w:val="clear" w:color="auto" w:fill="auto"/>
            <w:noWrap/>
            <w:vAlign w:val="center"/>
            <w:hideMark/>
          </w:tcPr>
          <w:p w14:paraId="4005BA6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015</w:t>
            </w:r>
          </w:p>
        </w:tc>
        <w:tc>
          <w:tcPr>
            <w:tcW w:w="0" w:type="auto"/>
            <w:tcBorders>
              <w:top w:val="nil"/>
              <w:left w:val="nil"/>
              <w:bottom w:val="single" w:sz="4" w:space="0" w:color="auto"/>
              <w:right w:val="single" w:sz="4" w:space="0" w:color="auto"/>
            </w:tcBorders>
            <w:shd w:val="clear" w:color="auto" w:fill="auto"/>
            <w:noWrap/>
            <w:vAlign w:val="center"/>
            <w:hideMark/>
          </w:tcPr>
          <w:p w14:paraId="36CC44A7"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5728898"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5EF0577"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5E72055"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82FE1E5"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6. Predujmovi za materijalnu imovinu</w:t>
            </w:r>
          </w:p>
        </w:tc>
        <w:tc>
          <w:tcPr>
            <w:tcW w:w="0" w:type="auto"/>
            <w:tcBorders>
              <w:top w:val="nil"/>
              <w:left w:val="nil"/>
              <w:bottom w:val="single" w:sz="4" w:space="0" w:color="auto"/>
              <w:right w:val="single" w:sz="4" w:space="0" w:color="auto"/>
            </w:tcBorders>
            <w:shd w:val="clear" w:color="auto" w:fill="auto"/>
            <w:noWrap/>
            <w:vAlign w:val="center"/>
            <w:hideMark/>
          </w:tcPr>
          <w:p w14:paraId="5FFA172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016</w:t>
            </w:r>
          </w:p>
        </w:tc>
        <w:tc>
          <w:tcPr>
            <w:tcW w:w="0" w:type="auto"/>
            <w:tcBorders>
              <w:top w:val="nil"/>
              <w:left w:val="nil"/>
              <w:bottom w:val="single" w:sz="4" w:space="0" w:color="auto"/>
              <w:right w:val="single" w:sz="4" w:space="0" w:color="auto"/>
            </w:tcBorders>
            <w:shd w:val="clear" w:color="auto" w:fill="auto"/>
            <w:noWrap/>
            <w:vAlign w:val="center"/>
            <w:hideMark/>
          </w:tcPr>
          <w:p w14:paraId="18575B3C"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A53D061"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C6E134C"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2D9328DF"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ED00890"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7. Materijalna imovina u pripremi</w:t>
            </w:r>
          </w:p>
        </w:tc>
        <w:tc>
          <w:tcPr>
            <w:tcW w:w="0" w:type="auto"/>
            <w:tcBorders>
              <w:top w:val="nil"/>
              <w:left w:val="nil"/>
              <w:bottom w:val="single" w:sz="4" w:space="0" w:color="auto"/>
              <w:right w:val="single" w:sz="4" w:space="0" w:color="auto"/>
            </w:tcBorders>
            <w:shd w:val="clear" w:color="auto" w:fill="auto"/>
            <w:noWrap/>
            <w:vAlign w:val="center"/>
            <w:hideMark/>
          </w:tcPr>
          <w:p w14:paraId="6DE5522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017</w:t>
            </w:r>
          </w:p>
        </w:tc>
        <w:tc>
          <w:tcPr>
            <w:tcW w:w="0" w:type="auto"/>
            <w:tcBorders>
              <w:top w:val="nil"/>
              <w:left w:val="nil"/>
              <w:bottom w:val="single" w:sz="4" w:space="0" w:color="auto"/>
              <w:right w:val="single" w:sz="4" w:space="0" w:color="auto"/>
            </w:tcBorders>
            <w:shd w:val="clear" w:color="auto" w:fill="auto"/>
            <w:noWrap/>
            <w:vAlign w:val="center"/>
            <w:hideMark/>
          </w:tcPr>
          <w:p w14:paraId="118E8EB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505105E"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E51A77C"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2969C86"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193D147"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8. Ostala materijalna imovina</w:t>
            </w:r>
          </w:p>
        </w:tc>
        <w:tc>
          <w:tcPr>
            <w:tcW w:w="0" w:type="auto"/>
            <w:tcBorders>
              <w:top w:val="nil"/>
              <w:left w:val="nil"/>
              <w:bottom w:val="single" w:sz="4" w:space="0" w:color="auto"/>
              <w:right w:val="single" w:sz="4" w:space="0" w:color="auto"/>
            </w:tcBorders>
            <w:shd w:val="clear" w:color="auto" w:fill="auto"/>
            <w:noWrap/>
            <w:vAlign w:val="center"/>
            <w:hideMark/>
          </w:tcPr>
          <w:p w14:paraId="1ED0313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018</w:t>
            </w:r>
          </w:p>
        </w:tc>
        <w:tc>
          <w:tcPr>
            <w:tcW w:w="0" w:type="auto"/>
            <w:tcBorders>
              <w:top w:val="nil"/>
              <w:left w:val="nil"/>
              <w:bottom w:val="single" w:sz="4" w:space="0" w:color="auto"/>
              <w:right w:val="single" w:sz="4" w:space="0" w:color="auto"/>
            </w:tcBorders>
            <w:shd w:val="clear" w:color="auto" w:fill="auto"/>
            <w:noWrap/>
            <w:vAlign w:val="center"/>
            <w:hideMark/>
          </w:tcPr>
          <w:p w14:paraId="33FDBD97"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85F1353"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2752198"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67CC45DE"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6FF89D0"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9. Ulaganje u nekretnine</w:t>
            </w:r>
          </w:p>
        </w:tc>
        <w:tc>
          <w:tcPr>
            <w:tcW w:w="0" w:type="auto"/>
            <w:tcBorders>
              <w:top w:val="nil"/>
              <w:left w:val="nil"/>
              <w:bottom w:val="single" w:sz="4" w:space="0" w:color="auto"/>
              <w:right w:val="single" w:sz="4" w:space="0" w:color="auto"/>
            </w:tcBorders>
            <w:shd w:val="clear" w:color="auto" w:fill="auto"/>
            <w:noWrap/>
            <w:vAlign w:val="center"/>
            <w:hideMark/>
          </w:tcPr>
          <w:p w14:paraId="3456AED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019</w:t>
            </w:r>
          </w:p>
        </w:tc>
        <w:tc>
          <w:tcPr>
            <w:tcW w:w="0" w:type="auto"/>
            <w:tcBorders>
              <w:top w:val="nil"/>
              <w:left w:val="nil"/>
              <w:bottom w:val="single" w:sz="4" w:space="0" w:color="auto"/>
              <w:right w:val="single" w:sz="4" w:space="0" w:color="auto"/>
            </w:tcBorders>
            <w:shd w:val="clear" w:color="auto" w:fill="auto"/>
            <w:noWrap/>
            <w:vAlign w:val="center"/>
            <w:hideMark/>
          </w:tcPr>
          <w:p w14:paraId="7C7DD2A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2084AFC"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3315D12"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868EAE5"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A14DB0"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III. DUGOTRAJNA FINANCIJSKA IMOVINA (021 do 028)</w:t>
            </w:r>
          </w:p>
        </w:tc>
        <w:tc>
          <w:tcPr>
            <w:tcW w:w="0" w:type="auto"/>
            <w:tcBorders>
              <w:top w:val="nil"/>
              <w:left w:val="nil"/>
              <w:bottom w:val="single" w:sz="4" w:space="0" w:color="auto"/>
              <w:right w:val="single" w:sz="4" w:space="0" w:color="auto"/>
            </w:tcBorders>
            <w:shd w:val="clear" w:color="auto" w:fill="auto"/>
            <w:noWrap/>
            <w:vAlign w:val="center"/>
            <w:hideMark/>
          </w:tcPr>
          <w:p w14:paraId="212E0BF7"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020</w:t>
            </w:r>
          </w:p>
        </w:tc>
        <w:tc>
          <w:tcPr>
            <w:tcW w:w="0" w:type="auto"/>
            <w:tcBorders>
              <w:top w:val="nil"/>
              <w:left w:val="nil"/>
              <w:bottom w:val="single" w:sz="4" w:space="0" w:color="auto"/>
              <w:right w:val="single" w:sz="4" w:space="0" w:color="auto"/>
            </w:tcBorders>
            <w:shd w:val="clear" w:color="auto" w:fill="auto"/>
            <w:noWrap/>
            <w:vAlign w:val="center"/>
            <w:hideMark/>
          </w:tcPr>
          <w:p w14:paraId="7E8DD0F4"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     </w:t>
            </w:r>
            <w:r>
              <w:rPr>
                <w:rFonts w:ascii="Arial" w:hAnsi="Arial" w:cs="Arial"/>
                <w:b/>
                <w:bCs/>
                <w:sz w:val="18"/>
                <w:szCs w:val="18"/>
                <w:lang w:val="hr-HR"/>
              </w:rPr>
              <w:t>1</w:t>
            </w:r>
            <w:r w:rsidR="005344FC">
              <w:rPr>
                <w:rFonts w:ascii="Arial" w:hAnsi="Arial" w:cs="Arial"/>
                <w:b/>
                <w:bCs/>
                <w:sz w:val="18"/>
                <w:szCs w:val="18"/>
                <w:lang w:val="hr-HR"/>
              </w:rPr>
              <w:t>2</w:t>
            </w:r>
          </w:p>
        </w:tc>
        <w:tc>
          <w:tcPr>
            <w:tcW w:w="0" w:type="auto"/>
            <w:tcBorders>
              <w:top w:val="nil"/>
              <w:left w:val="nil"/>
              <w:bottom w:val="single" w:sz="4" w:space="0" w:color="auto"/>
              <w:right w:val="single" w:sz="4" w:space="0" w:color="auto"/>
            </w:tcBorders>
            <w:shd w:val="pct25" w:color="C0C0C0" w:fill="auto"/>
            <w:noWrap/>
            <w:vAlign w:val="center"/>
            <w:hideMark/>
          </w:tcPr>
          <w:p w14:paraId="219612C2"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1.235.011</w:t>
            </w:r>
          </w:p>
        </w:tc>
        <w:tc>
          <w:tcPr>
            <w:tcW w:w="0" w:type="auto"/>
            <w:tcBorders>
              <w:top w:val="nil"/>
              <w:left w:val="nil"/>
              <w:bottom w:val="single" w:sz="4" w:space="0" w:color="auto"/>
              <w:right w:val="single" w:sz="4" w:space="0" w:color="auto"/>
            </w:tcBorders>
            <w:shd w:val="pct25" w:color="C0C0C0" w:fill="auto"/>
            <w:noWrap/>
            <w:vAlign w:val="center"/>
            <w:hideMark/>
          </w:tcPr>
          <w:p w14:paraId="155A6888"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1.219.200</w:t>
            </w:r>
          </w:p>
        </w:tc>
      </w:tr>
      <w:tr w:rsidR="003D3AA5" w:rsidRPr="00405995" w14:paraId="331A9733"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C08239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Udjeli (dionice) kod povezanih poduzetnika</w:t>
            </w:r>
          </w:p>
        </w:tc>
        <w:tc>
          <w:tcPr>
            <w:tcW w:w="0" w:type="auto"/>
            <w:tcBorders>
              <w:top w:val="nil"/>
              <w:left w:val="nil"/>
              <w:bottom w:val="single" w:sz="4" w:space="0" w:color="auto"/>
              <w:right w:val="single" w:sz="4" w:space="0" w:color="auto"/>
            </w:tcBorders>
            <w:shd w:val="clear" w:color="auto" w:fill="auto"/>
            <w:noWrap/>
            <w:vAlign w:val="center"/>
            <w:hideMark/>
          </w:tcPr>
          <w:p w14:paraId="5F4A2DD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021</w:t>
            </w:r>
          </w:p>
        </w:tc>
        <w:tc>
          <w:tcPr>
            <w:tcW w:w="0" w:type="auto"/>
            <w:tcBorders>
              <w:top w:val="nil"/>
              <w:left w:val="nil"/>
              <w:bottom w:val="single" w:sz="4" w:space="0" w:color="auto"/>
              <w:right w:val="single" w:sz="4" w:space="0" w:color="auto"/>
            </w:tcBorders>
            <w:shd w:val="clear" w:color="auto" w:fill="auto"/>
            <w:noWrap/>
            <w:vAlign w:val="center"/>
            <w:hideMark/>
          </w:tcPr>
          <w:p w14:paraId="3BCEB1E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38CE336"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EF549BC"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FB2E79B"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E275A91"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Dani zajmovi povezanim poduzetnicima</w:t>
            </w:r>
          </w:p>
        </w:tc>
        <w:tc>
          <w:tcPr>
            <w:tcW w:w="0" w:type="auto"/>
            <w:tcBorders>
              <w:top w:val="nil"/>
              <w:left w:val="nil"/>
              <w:bottom w:val="single" w:sz="4" w:space="0" w:color="auto"/>
              <w:right w:val="single" w:sz="4" w:space="0" w:color="auto"/>
            </w:tcBorders>
            <w:shd w:val="clear" w:color="auto" w:fill="auto"/>
            <w:noWrap/>
            <w:vAlign w:val="center"/>
            <w:hideMark/>
          </w:tcPr>
          <w:p w14:paraId="66CA3AC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022</w:t>
            </w:r>
          </w:p>
        </w:tc>
        <w:tc>
          <w:tcPr>
            <w:tcW w:w="0" w:type="auto"/>
            <w:tcBorders>
              <w:top w:val="nil"/>
              <w:left w:val="nil"/>
              <w:bottom w:val="single" w:sz="4" w:space="0" w:color="auto"/>
              <w:right w:val="single" w:sz="4" w:space="0" w:color="auto"/>
            </w:tcBorders>
            <w:shd w:val="clear" w:color="auto" w:fill="auto"/>
            <w:noWrap/>
            <w:vAlign w:val="center"/>
            <w:hideMark/>
          </w:tcPr>
          <w:p w14:paraId="773CBBE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0026DAD"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8368C59"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180AD2B"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D6C04C5"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Sudjelujući interesi (udjeli)</w:t>
            </w:r>
          </w:p>
        </w:tc>
        <w:tc>
          <w:tcPr>
            <w:tcW w:w="0" w:type="auto"/>
            <w:tcBorders>
              <w:top w:val="nil"/>
              <w:left w:val="nil"/>
              <w:bottom w:val="single" w:sz="4" w:space="0" w:color="auto"/>
              <w:right w:val="single" w:sz="4" w:space="0" w:color="auto"/>
            </w:tcBorders>
            <w:shd w:val="clear" w:color="auto" w:fill="auto"/>
            <w:noWrap/>
            <w:vAlign w:val="center"/>
            <w:hideMark/>
          </w:tcPr>
          <w:p w14:paraId="53FFBCC7"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023</w:t>
            </w:r>
          </w:p>
        </w:tc>
        <w:tc>
          <w:tcPr>
            <w:tcW w:w="0" w:type="auto"/>
            <w:tcBorders>
              <w:top w:val="nil"/>
              <w:left w:val="nil"/>
              <w:bottom w:val="single" w:sz="4" w:space="0" w:color="auto"/>
              <w:right w:val="single" w:sz="4" w:space="0" w:color="auto"/>
            </w:tcBorders>
            <w:shd w:val="clear" w:color="auto" w:fill="auto"/>
            <w:noWrap/>
            <w:vAlign w:val="center"/>
            <w:hideMark/>
          </w:tcPr>
          <w:p w14:paraId="14F9F58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44C668D"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1.235.011</w:t>
            </w:r>
          </w:p>
        </w:tc>
        <w:tc>
          <w:tcPr>
            <w:tcW w:w="0" w:type="auto"/>
            <w:tcBorders>
              <w:top w:val="nil"/>
              <w:left w:val="nil"/>
              <w:bottom w:val="single" w:sz="4" w:space="0" w:color="auto"/>
              <w:right w:val="single" w:sz="4" w:space="0" w:color="auto"/>
            </w:tcBorders>
            <w:shd w:val="clear" w:color="auto" w:fill="auto"/>
            <w:noWrap/>
            <w:vAlign w:val="center"/>
            <w:hideMark/>
          </w:tcPr>
          <w:p w14:paraId="1206FF66"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1.219.200</w:t>
            </w:r>
          </w:p>
        </w:tc>
      </w:tr>
      <w:tr w:rsidR="003D3AA5" w:rsidRPr="00405995" w14:paraId="456C9895"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0801E8B"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Zajmovi dani poduzetnicima u kojima postoje sudjelujući interesi</w:t>
            </w:r>
          </w:p>
        </w:tc>
        <w:tc>
          <w:tcPr>
            <w:tcW w:w="0" w:type="auto"/>
            <w:tcBorders>
              <w:top w:val="nil"/>
              <w:left w:val="nil"/>
              <w:bottom w:val="single" w:sz="4" w:space="0" w:color="auto"/>
              <w:right w:val="single" w:sz="4" w:space="0" w:color="auto"/>
            </w:tcBorders>
            <w:shd w:val="clear" w:color="auto" w:fill="auto"/>
            <w:noWrap/>
            <w:vAlign w:val="center"/>
            <w:hideMark/>
          </w:tcPr>
          <w:p w14:paraId="3E207EC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024</w:t>
            </w:r>
          </w:p>
        </w:tc>
        <w:tc>
          <w:tcPr>
            <w:tcW w:w="0" w:type="auto"/>
            <w:tcBorders>
              <w:top w:val="nil"/>
              <w:left w:val="nil"/>
              <w:bottom w:val="single" w:sz="4" w:space="0" w:color="auto"/>
              <w:right w:val="single" w:sz="4" w:space="0" w:color="auto"/>
            </w:tcBorders>
            <w:shd w:val="clear" w:color="auto" w:fill="auto"/>
            <w:noWrap/>
            <w:vAlign w:val="center"/>
            <w:hideMark/>
          </w:tcPr>
          <w:p w14:paraId="7FAB9E28"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5DF61E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5BB16F6"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018A5FA0"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2267553"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Ulaganja u vrijednosne papire</w:t>
            </w:r>
          </w:p>
        </w:tc>
        <w:tc>
          <w:tcPr>
            <w:tcW w:w="0" w:type="auto"/>
            <w:tcBorders>
              <w:top w:val="nil"/>
              <w:left w:val="nil"/>
              <w:bottom w:val="single" w:sz="4" w:space="0" w:color="auto"/>
              <w:right w:val="single" w:sz="4" w:space="0" w:color="auto"/>
            </w:tcBorders>
            <w:shd w:val="clear" w:color="auto" w:fill="auto"/>
            <w:noWrap/>
            <w:vAlign w:val="center"/>
            <w:hideMark/>
          </w:tcPr>
          <w:p w14:paraId="486FF241"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025</w:t>
            </w:r>
          </w:p>
        </w:tc>
        <w:tc>
          <w:tcPr>
            <w:tcW w:w="0" w:type="auto"/>
            <w:tcBorders>
              <w:top w:val="nil"/>
              <w:left w:val="nil"/>
              <w:bottom w:val="single" w:sz="4" w:space="0" w:color="auto"/>
              <w:right w:val="single" w:sz="4" w:space="0" w:color="auto"/>
            </w:tcBorders>
            <w:shd w:val="clear" w:color="auto" w:fill="auto"/>
            <w:noWrap/>
            <w:vAlign w:val="center"/>
            <w:hideMark/>
          </w:tcPr>
          <w:p w14:paraId="09AD804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01E12E1"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CC736B3"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6434B9DF"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483347F"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6. Dani zajmovi, depoziti i slično</w:t>
            </w:r>
          </w:p>
        </w:tc>
        <w:tc>
          <w:tcPr>
            <w:tcW w:w="0" w:type="auto"/>
            <w:tcBorders>
              <w:top w:val="nil"/>
              <w:left w:val="nil"/>
              <w:bottom w:val="single" w:sz="4" w:space="0" w:color="auto"/>
              <w:right w:val="single" w:sz="4" w:space="0" w:color="auto"/>
            </w:tcBorders>
            <w:shd w:val="clear" w:color="auto" w:fill="auto"/>
            <w:noWrap/>
            <w:vAlign w:val="center"/>
            <w:hideMark/>
          </w:tcPr>
          <w:p w14:paraId="2881CEE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026</w:t>
            </w:r>
          </w:p>
        </w:tc>
        <w:tc>
          <w:tcPr>
            <w:tcW w:w="0" w:type="auto"/>
            <w:tcBorders>
              <w:top w:val="nil"/>
              <w:left w:val="nil"/>
              <w:bottom w:val="single" w:sz="4" w:space="0" w:color="auto"/>
              <w:right w:val="single" w:sz="4" w:space="0" w:color="auto"/>
            </w:tcBorders>
            <w:shd w:val="clear" w:color="auto" w:fill="auto"/>
            <w:noWrap/>
            <w:vAlign w:val="center"/>
            <w:hideMark/>
          </w:tcPr>
          <w:p w14:paraId="16EAF59B"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EDD054D"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0212FD5"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034110E"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5CB8264"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7. Ostala dugotrajna financijska imovina </w:t>
            </w:r>
          </w:p>
        </w:tc>
        <w:tc>
          <w:tcPr>
            <w:tcW w:w="0" w:type="auto"/>
            <w:tcBorders>
              <w:top w:val="nil"/>
              <w:left w:val="nil"/>
              <w:bottom w:val="single" w:sz="4" w:space="0" w:color="auto"/>
              <w:right w:val="single" w:sz="4" w:space="0" w:color="auto"/>
            </w:tcBorders>
            <w:shd w:val="clear" w:color="auto" w:fill="auto"/>
            <w:noWrap/>
            <w:vAlign w:val="center"/>
            <w:hideMark/>
          </w:tcPr>
          <w:p w14:paraId="7B56231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027</w:t>
            </w:r>
          </w:p>
        </w:tc>
        <w:tc>
          <w:tcPr>
            <w:tcW w:w="0" w:type="auto"/>
            <w:tcBorders>
              <w:top w:val="nil"/>
              <w:left w:val="nil"/>
              <w:bottom w:val="single" w:sz="4" w:space="0" w:color="auto"/>
              <w:right w:val="single" w:sz="4" w:space="0" w:color="auto"/>
            </w:tcBorders>
            <w:shd w:val="clear" w:color="auto" w:fill="auto"/>
            <w:noWrap/>
            <w:vAlign w:val="center"/>
            <w:hideMark/>
          </w:tcPr>
          <w:p w14:paraId="328E529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902A40D"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55C479D"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2D7C4D8E"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87EF05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8.  Ulaganja koja se obračunavaju metodom udjela</w:t>
            </w:r>
          </w:p>
        </w:tc>
        <w:tc>
          <w:tcPr>
            <w:tcW w:w="0" w:type="auto"/>
            <w:tcBorders>
              <w:top w:val="nil"/>
              <w:left w:val="nil"/>
              <w:bottom w:val="single" w:sz="4" w:space="0" w:color="auto"/>
              <w:right w:val="single" w:sz="4" w:space="0" w:color="auto"/>
            </w:tcBorders>
            <w:shd w:val="clear" w:color="auto" w:fill="auto"/>
            <w:noWrap/>
            <w:vAlign w:val="center"/>
            <w:hideMark/>
          </w:tcPr>
          <w:p w14:paraId="78D74AE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028</w:t>
            </w:r>
          </w:p>
        </w:tc>
        <w:tc>
          <w:tcPr>
            <w:tcW w:w="0" w:type="auto"/>
            <w:tcBorders>
              <w:top w:val="nil"/>
              <w:left w:val="nil"/>
              <w:bottom w:val="single" w:sz="4" w:space="0" w:color="auto"/>
              <w:right w:val="single" w:sz="4" w:space="0" w:color="auto"/>
            </w:tcBorders>
            <w:shd w:val="clear" w:color="auto" w:fill="auto"/>
            <w:noWrap/>
            <w:vAlign w:val="center"/>
            <w:hideMark/>
          </w:tcPr>
          <w:p w14:paraId="7660EE6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FA6129E"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12542B1"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654AFBCF"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4B7FE7B"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IV. POTRAŽIVANJA (030 do 032)</w:t>
            </w:r>
          </w:p>
        </w:tc>
        <w:tc>
          <w:tcPr>
            <w:tcW w:w="0" w:type="auto"/>
            <w:tcBorders>
              <w:top w:val="nil"/>
              <w:left w:val="nil"/>
              <w:bottom w:val="single" w:sz="4" w:space="0" w:color="auto"/>
              <w:right w:val="single" w:sz="4" w:space="0" w:color="auto"/>
            </w:tcBorders>
            <w:shd w:val="clear" w:color="auto" w:fill="auto"/>
            <w:noWrap/>
            <w:vAlign w:val="center"/>
            <w:hideMark/>
          </w:tcPr>
          <w:p w14:paraId="71AA6981"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029</w:t>
            </w:r>
          </w:p>
        </w:tc>
        <w:tc>
          <w:tcPr>
            <w:tcW w:w="0" w:type="auto"/>
            <w:tcBorders>
              <w:top w:val="nil"/>
              <w:left w:val="nil"/>
              <w:bottom w:val="single" w:sz="4" w:space="0" w:color="auto"/>
              <w:right w:val="single" w:sz="4" w:space="0" w:color="auto"/>
            </w:tcBorders>
            <w:shd w:val="clear" w:color="auto" w:fill="auto"/>
            <w:noWrap/>
            <w:vAlign w:val="center"/>
            <w:hideMark/>
          </w:tcPr>
          <w:p w14:paraId="319E7C3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28110C19"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3109F00D" w14:textId="77777777" w:rsidR="003D3AA5" w:rsidRPr="00405995" w:rsidRDefault="003D3AA5" w:rsidP="00251C5A">
            <w:pPr>
              <w:jc w:val="right"/>
              <w:rPr>
                <w:rFonts w:ascii="Arial" w:hAnsi="Arial" w:cs="Arial"/>
                <w:sz w:val="16"/>
                <w:szCs w:val="16"/>
                <w:lang w:val="hr-HR"/>
              </w:rPr>
            </w:pPr>
            <w:r w:rsidRPr="00405995">
              <w:rPr>
                <w:rFonts w:ascii="Arial" w:hAnsi="Arial" w:cs="Arial"/>
                <w:sz w:val="16"/>
                <w:szCs w:val="16"/>
                <w:lang w:val="hr-HR"/>
              </w:rPr>
              <w:t>0</w:t>
            </w:r>
          </w:p>
        </w:tc>
      </w:tr>
      <w:tr w:rsidR="003D3AA5" w:rsidRPr="00405995" w14:paraId="255B30C4"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8AB3348"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Potraživanja od povezanih poduzetnika</w:t>
            </w:r>
          </w:p>
        </w:tc>
        <w:tc>
          <w:tcPr>
            <w:tcW w:w="0" w:type="auto"/>
            <w:tcBorders>
              <w:top w:val="nil"/>
              <w:left w:val="nil"/>
              <w:bottom w:val="single" w:sz="4" w:space="0" w:color="auto"/>
              <w:right w:val="single" w:sz="4" w:space="0" w:color="auto"/>
            </w:tcBorders>
            <w:shd w:val="clear" w:color="auto" w:fill="auto"/>
            <w:noWrap/>
            <w:vAlign w:val="center"/>
            <w:hideMark/>
          </w:tcPr>
          <w:p w14:paraId="2ADB0708"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030</w:t>
            </w:r>
          </w:p>
        </w:tc>
        <w:tc>
          <w:tcPr>
            <w:tcW w:w="0" w:type="auto"/>
            <w:tcBorders>
              <w:top w:val="nil"/>
              <w:left w:val="nil"/>
              <w:bottom w:val="single" w:sz="4" w:space="0" w:color="auto"/>
              <w:right w:val="single" w:sz="4" w:space="0" w:color="auto"/>
            </w:tcBorders>
            <w:shd w:val="clear" w:color="auto" w:fill="auto"/>
            <w:noWrap/>
            <w:vAlign w:val="center"/>
            <w:hideMark/>
          </w:tcPr>
          <w:p w14:paraId="2FA9886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5E20693"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B22E941"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A7917A1"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66A93FD"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Potraživanja po osnovi prodaje na kredit</w:t>
            </w:r>
          </w:p>
        </w:tc>
        <w:tc>
          <w:tcPr>
            <w:tcW w:w="0" w:type="auto"/>
            <w:tcBorders>
              <w:top w:val="nil"/>
              <w:left w:val="nil"/>
              <w:bottom w:val="single" w:sz="4" w:space="0" w:color="auto"/>
              <w:right w:val="single" w:sz="4" w:space="0" w:color="auto"/>
            </w:tcBorders>
            <w:shd w:val="clear" w:color="auto" w:fill="auto"/>
            <w:noWrap/>
            <w:vAlign w:val="center"/>
            <w:hideMark/>
          </w:tcPr>
          <w:p w14:paraId="31BC210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031</w:t>
            </w:r>
          </w:p>
        </w:tc>
        <w:tc>
          <w:tcPr>
            <w:tcW w:w="0" w:type="auto"/>
            <w:tcBorders>
              <w:top w:val="nil"/>
              <w:left w:val="nil"/>
              <w:bottom w:val="single" w:sz="4" w:space="0" w:color="auto"/>
              <w:right w:val="single" w:sz="4" w:space="0" w:color="auto"/>
            </w:tcBorders>
            <w:shd w:val="clear" w:color="auto" w:fill="auto"/>
            <w:noWrap/>
            <w:vAlign w:val="center"/>
            <w:hideMark/>
          </w:tcPr>
          <w:p w14:paraId="194B2A3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3A017D6"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FBF56FD"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0F7B611A"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8C4EA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Ostala potraživanja</w:t>
            </w:r>
          </w:p>
        </w:tc>
        <w:tc>
          <w:tcPr>
            <w:tcW w:w="0" w:type="auto"/>
            <w:tcBorders>
              <w:top w:val="nil"/>
              <w:left w:val="nil"/>
              <w:bottom w:val="single" w:sz="4" w:space="0" w:color="auto"/>
              <w:right w:val="single" w:sz="4" w:space="0" w:color="auto"/>
            </w:tcBorders>
            <w:shd w:val="clear" w:color="auto" w:fill="auto"/>
            <w:noWrap/>
            <w:vAlign w:val="center"/>
            <w:hideMark/>
          </w:tcPr>
          <w:p w14:paraId="7BB274B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032</w:t>
            </w:r>
          </w:p>
        </w:tc>
        <w:tc>
          <w:tcPr>
            <w:tcW w:w="0" w:type="auto"/>
            <w:tcBorders>
              <w:top w:val="nil"/>
              <w:left w:val="nil"/>
              <w:bottom w:val="single" w:sz="4" w:space="0" w:color="auto"/>
              <w:right w:val="single" w:sz="4" w:space="0" w:color="auto"/>
            </w:tcBorders>
            <w:shd w:val="clear" w:color="auto" w:fill="auto"/>
            <w:noWrap/>
            <w:vAlign w:val="center"/>
            <w:hideMark/>
          </w:tcPr>
          <w:p w14:paraId="0833BF90"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448A43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1CFE470"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2996178E"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B48CFB5"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V. ODGOĐENA POREZNA IMOVINA</w:t>
            </w:r>
          </w:p>
        </w:tc>
        <w:tc>
          <w:tcPr>
            <w:tcW w:w="0" w:type="auto"/>
            <w:tcBorders>
              <w:top w:val="nil"/>
              <w:left w:val="nil"/>
              <w:bottom w:val="single" w:sz="4" w:space="0" w:color="auto"/>
              <w:right w:val="single" w:sz="4" w:space="0" w:color="auto"/>
            </w:tcBorders>
            <w:shd w:val="clear" w:color="auto" w:fill="auto"/>
            <w:noWrap/>
            <w:vAlign w:val="center"/>
            <w:hideMark/>
          </w:tcPr>
          <w:p w14:paraId="0354FB2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033</w:t>
            </w:r>
          </w:p>
        </w:tc>
        <w:tc>
          <w:tcPr>
            <w:tcW w:w="0" w:type="auto"/>
            <w:tcBorders>
              <w:top w:val="nil"/>
              <w:left w:val="nil"/>
              <w:bottom w:val="single" w:sz="4" w:space="0" w:color="auto"/>
              <w:right w:val="single" w:sz="4" w:space="0" w:color="auto"/>
            </w:tcBorders>
            <w:shd w:val="clear" w:color="auto" w:fill="auto"/>
            <w:noWrap/>
            <w:vAlign w:val="center"/>
            <w:hideMark/>
          </w:tcPr>
          <w:p w14:paraId="6E336A3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57FC86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2372BBF"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29978443"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E125BE7"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C)  KRATKOTRAJNA IMOVINA </w:t>
            </w:r>
            <w:r w:rsidRPr="00405995">
              <w:rPr>
                <w:rFonts w:ascii="Arial" w:hAnsi="Arial" w:cs="Arial"/>
                <w:sz w:val="18"/>
                <w:szCs w:val="18"/>
                <w:lang w:val="hr-HR"/>
              </w:rPr>
              <w:t>(035+043+050+058)</w:t>
            </w:r>
          </w:p>
        </w:tc>
        <w:tc>
          <w:tcPr>
            <w:tcW w:w="0" w:type="auto"/>
            <w:tcBorders>
              <w:top w:val="nil"/>
              <w:left w:val="nil"/>
              <w:bottom w:val="single" w:sz="4" w:space="0" w:color="auto"/>
              <w:right w:val="single" w:sz="4" w:space="0" w:color="auto"/>
            </w:tcBorders>
            <w:shd w:val="clear" w:color="auto" w:fill="auto"/>
            <w:noWrap/>
            <w:vAlign w:val="center"/>
            <w:hideMark/>
          </w:tcPr>
          <w:p w14:paraId="215CAB66"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034</w:t>
            </w:r>
          </w:p>
        </w:tc>
        <w:tc>
          <w:tcPr>
            <w:tcW w:w="0" w:type="auto"/>
            <w:tcBorders>
              <w:top w:val="nil"/>
              <w:left w:val="nil"/>
              <w:bottom w:val="single" w:sz="4" w:space="0" w:color="auto"/>
              <w:right w:val="single" w:sz="4" w:space="0" w:color="auto"/>
            </w:tcBorders>
            <w:shd w:val="clear" w:color="auto" w:fill="auto"/>
            <w:noWrap/>
            <w:vAlign w:val="center"/>
            <w:hideMark/>
          </w:tcPr>
          <w:p w14:paraId="7B2832E8"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5035D9BA"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12.927.991</w:t>
            </w:r>
          </w:p>
        </w:tc>
        <w:tc>
          <w:tcPr>
            <w:tcW w:w="0" w:type="auto"/>
            <w:tcBorders>
              <w:top w:val="nil"/>
              <w:left w:val="nil"/>
              <w:bottom w:val="single" w:sz="4" w:space="0" w:color="auto"/>
              <w:right w:val="single" w:sz="4" w:space="0" w:color="auto"/>
            </w:tcBorders>
            <w:shd w:val="pct25" w:color="C0C0C0" w:fill="auto"/>
            <w:noWrap/>
            <w:vAlign w:val="center"/>
            <w:hideMark/>
          </w:tcPr>
          <w:p w14:paraId="3CEEA0B1"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8.575.739</w:t>
            </w:r>
          </w:p>
        </w:tc>
      </w:tr>
      <w:tr w:rsidR="003D3AA5" w:rsidRPr="00405995" w14:paraId="07E51456"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4B9CFA3"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 ZALIHE (036 do 042)</w:t>
            </w:r>
          </w:p>
        </w:tc>
        <w:tc>
          <w:tcPr>
            <w:tcW w:w="0" w:type="auto"/>
            <w:tcBorders>
              <w:top w:val="nil"/>
              <w:left w:val="nil"/>
              <w:bottom w:val="single" w:sz="4" w:space="0" w:color="auto"/>
              <w:right w:val="single" w:sz="4" w:space="0" w:color="auto"/>
            </w:tcBorders>
            <w:shd w:val="clear" w:color="auto" w:fill="auto"/>
            <w:noWrap/>
            <w:vAlign w:val="center"/>
            <w:hideMark/>
          </w:tcPr>
          <w:p w14:paraId="575F7D2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035</w:t>
            </w:r>
          </w:p>
        </w:tc>
        <w:tc>
          <w:tcPr>
            <w:tcW w:w="0" w:type="auto"/>
            <w:tcBorders>
              <w:top w:val="nil"/>
              <w:left w:val="nil"/>
              <w:bottom w:val="single" w:sz="4" w:space="0" w:color="auto"/>
              <w:right w:val="single" w:sz="4" w:space="0" w:color="auto"/>
            </w:tcBorders>
            <w:shd w:val="clear" w:color="auto" w:fill="auto"/>
            <w:noWrap/>
            <w:vAlign w:val="center"/>
            <w:hideMark/>
          </w:tcPr>
          <w:p w14:paraId="05501776" w14:textId="77777777" w:rsidR="003D3AA5" w:rsidRPr="00405995" w:rsidRDefault="003D3AA5" w:rsidP="004972DA">
            <w:pPr>
              <w:rPr>
                <w:rFonts w:ascii="Arial" w:hAnsi="Arial" w:cs="Arial"/>
                <w:b/>
                <w:bCs/>
                <w:sz w:val="18"/>
                <w:szCs w:val="18"/>
                <w:lang w:val="hr-HR"/>
              </w:rPr>
            </w:pPr>
            <w:r w:rsidRPr="00405995">
              <w:rPr>
                <w:rFonts w:ascii="Arial" w:hAnsi="Arial" w:cs="Arial"/>
                <w:b/>
                <w:bCs/>
                <w:sz w:val="18"/>
                <w:szCs w:val="18"/>
                <w:lang w:val="hr-HR"/>
              </w:rPr>
              <w:t xml:space="preserve">     1</w:t>
            </w:r>
            <w:r w:rsidR="005344FC">
              <w:rPr>
                <w:rFonts w:ascii="Arial" w:hAnsi="Arial" w:cs="Arial"/>
                <w:b/>
                <w:bCs/>
                <w:sz w:val="18"/>
                <w:szCs w:val="18"/>
                <w:lang w:val="hr-HR"/>
              </w:rPr>
              <w:t>3</w:t>
            </w:r>
          </w:p>
        </w:tc>
        <w:tc>
          <w:tcPr>
            <w:tcW w:w="0" w:type="auto"/>
            <w:tcBorders>
              <w:top w:val="nil"/>
              <w:left w:val="nil"/>
              <w:bottom w:val="single" w:sz="4" w:space="0" w:color="auto"/>
              <w:right w:val="single" w:sz="4" w:space="0" w:color="auto"/>
            </w:tcBorders>
            <w:shd w:val="pct25" w:color="C0C0C0" w:fill="auto"/>
            <w:noWrap/>
            <w:vAlign w:val="center"/>
            <w:hideMark/>
          </w:tcPr>
          <w:p w14:paraId="6CA0AD61"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1.048.873</w:t>
            </w:r>
          </w:p>
        </w:tc>
        <w:tc>
          <w:tcPr>
            <w:tcW w:w="0" w:type="auto"/>
            <w:tcBorders>
              <w:top w:val="nil"/>
              <w:left w:val="nil"/>
              <w:bottom w:val="single" w:sz="4" w:space="0" w:color="auto"/>
              <w:right w:val="single" w:sz="4" w:space="0" w:color="auto"/>
            </w:tcBorders>
            <w:shd w:val="pct25" w:color="C0C0C0" w:fill="auto"/>
            <w:noWrap/>
            <w:vAlign w:val="center"/>
            <w:hideMark/>
          </w:tcPr>
          <w:p w14:paraId="6B28662F"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1.031.031</w:t>
            </w:r>
          </w:p>
        </w:tc>
      </w:tr>
      <w:tr w:rsidR="003D3AA5" w:rsidRPr="00405995" w14:paraId="46F252C9" w14:textId="77777777" w:rsidTr="00B307FC">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A49D312"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Sirovine i materijal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D3363B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84EE7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BE4C97"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1.048.873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8CF725"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1.031.031</w:t>
            </w:r>
          </w:p>
        </w:tc>
      </w:tr>
      <w:tr w:rsidR="003D3AA5" w:rsidRPr="00405995" w14:paraId="585ED3A8" w14:textId="77777777" w:rsidTr="00B307FC">
        <w:trPr>
          <w:trHeight w:val="282"/>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5EBBAA"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Proizvodnja u tijeku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500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D4421B"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BF8D66E"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4724E3"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69D7C95" w14:textId="77777777" w:rsidTr="00B307FC">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8EAC0E7"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lastRenderedPageBreak/>
              <w:t xml:space="preserve">   3. Gotovi proizvodi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F734D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B2C43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1D6C89"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AD98A5A"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4B0A5F7"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C12A7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Trgovačka roba</w:t>
            </w:r>
          </w:p>
        </w:tc>
        <w:tc>
          <w:tcPr>
            <w:tcW w:w="0" w:type="auto"/>
            <w:tcBorders>
              <w:top w:val="nil"/>
              <w:left w:val="nil"/>
              <w:bottom w:val="single" w:sz="4" w:space="0" w:color="auto"/>
              <w:right w:val="single" w:sz="4" w:space="0" w:color="auto"/>
            </w:tcBorders>
            <w:shd w:val="clear" w:color="auto" w:fill="auto"/>
            <w:noWrap/>
            <w:vAlign w:val="center"/>
            <w:hideMark/>
          </w:tcPr>
          <w:p w14:paraId="6786AB8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039</w:t>
            </w:r>
          </w:p>
        </w:tc>
        <w:tc>
          <w:tcPr>
            <w:tcW w:w="0" w:type="auto"/>
            <w:tcBorders>
              <w:top w:val="nil"/>
              <w:left w:val="nil"/>
              <w:bottom w:val="single" w:sz="4" w:space="0" w:color="auto"/>
              <w:right w:val="single" w:sz="4" w:space="0" w:color="auto"/>
            </w:tcBorders>
            <w:shd w:val="clear" w:color="auto" w:fill="auto"/>
            <w:noWrap/>
            <w:vAlign w:val="center"/>
            <w:hideMark/>
          </w:tcPr>
          <w:p w14:paraId="346F893A"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5F04379"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D5944C8"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505D9B85"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7DBD17E"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Predujmovi za zalihe</w:t>
            </w:r>
          </w:p>
        </w:tc>
        <w:tc>
          <w:tcPr>
            <w:tcW w:w="0" w:type="auto"/>
            <w:tcBorders>
              <w:top w:val="nil"/>
              <w:left w:val="nil"/>
              <w:bottom w:val="single" w:sz="4" w:space="0" w:color="auto"/>
              <w:right w:val="single" w:sz="4" w:space="0" w:color="auto"/>
            </w:tcBorders>
            <w:shd w:val="clear" w:color="auto" w:fill="auto"/>
            <w:noWrap/>
            <w:vAlign w:val="center"/>
            <w:hideMark/>
          </w:tcPr>
          <w:p w14:paraId="5700A3A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040</w:t>
            </w:r>
          </w:p>
        </w:tc>
        <w:tc>
          <w:tcPr>
            <w:tcW w:w="0" w:type="auto"/>
            <w:tcBorders>
              <w:top w:val="nil"/>
              <w:left w:val="nil"/>
              <w:bottom w:val="single" w:sz="4" w:space="0" w:color="auto"/>
              <w:right w:val="single" w:sz="4" w:space="0" w:color="auto"/>
            </w:tcBorders>
            <w:shd w:val="clear" w:color="auto" w:fill="auto"/>
            <w:noWrap/>
            <w:vAlign w:val="center"/>
            <w:hideMark/>
          </w:tcPr>
          <w:p w14:paraId="4E93A93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1D08C5D"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8A5814A"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68F087D3"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2241A87"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6. Dugotrajna imovina namijenjena prodaji</w:t>
            </w:r>
          </w:p>
        </w:tc>
        <w:tc>
          <w:tcPr>
            <w:tcW w:w="0" w:type="auto"/>
            <w:tcBorders>
              <w:top w:val="nil"/>
              <w:left w:val="nil"/>
              <w:bottom w:val="single" w:sz="4" w:space="0" w:color="auto"/>
              <w:right w:val="single" w:sz="4" w:space="0" w:color="auto"/>
            </w:tcBorders>
            <w:shd w:val="clear" w:color="auto" w:fill="auto"/>
            <w:noWrap/>
            <w:vAlign w:val="center"/>
            <w:hideMark/>
          </w:tcPr>
          <w:p w14:paraId="2E1A856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041</w:t>
            </w:r>
          </w:p>
        </w:tc>
        <w:tc>
          <w:tcPr>
            <w:tcW w:w="0" w:type="auto"/>
            <w:tcBorders>
              <w:top w:val="nil"/>
              <w:left w:val="nil"/>
              <w:bottom w:val="single" w:sz="4" w:space="0" w:color="auto"/>
              <w:right w:val="single" w:sz="4" w:space="0" w:color="auto"/>
            </w:tcBorders>
            <w:shd w:val="clear" w:color="auto" w:fill="auto"/>
            <w:noWrap/>
            <w:vAlign w:val="center"/>
            <w:hideMark/>
          </w:tcPr>
          <w:p w14:paraId="4A7BE05C"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D5B088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86229F5"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56B912B8"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E97922D"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7. Biološka imovina</w:t>
            </w:r>
          </w:p>
        </w:tc>
        <w:tc>
          <w:tcPr>
            <w:tcW w:w="0" w:type="auto"/>
            <w:tcBorders>
              <w:top w:val="nil"/>
              <w:left w:val="nil"/>
              <w:bottom w:val="single" w:sz="4" w:space="0" w:color="auto"/>
              <w:right w:val="single" w:sz="4" w:space="0" w:color="auto"/>
            </w:tcBorders>
            <w:shd w:val="clear" w:color="auto" w:fill="auto"/>
            <w:noWrap/>
            <w:vAlign w:val="center"/>
            <w:hideMark/>
          </w:tcPr>
          <w:p w14:paraId="47CFB11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042</w:t>
            </w:r>
          </w:p>
        </w:tc>
        <w:tc>
          <w:tcPr>
            <w:tcW w:w="0" w:type="auto"/>
            <w:tcBorders>
              <w:top w:val="nil"/>
              <w:left w:val="nil"/>
              <w:bottom w:val="single" w:sz="4" w:space="0" w:color="auto"/>
              <w:right w:val="single" w:sz="4" w:space="0" w:color="auto"/>
            </w:tcBorders>
            <w:shd w:val="clear" w:color="auto" w:fill="auto"/>
            <w:noWrap/>
            <w:vAlign w:val="center"/>
            <w:hideMark/>
          </w:tcPr>
          <w:p w14:paraId="05C9E387"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D2A648C"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E6012AB"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4E229B3"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5100C91"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II. POTRAŽIVANJA (044 do 049)</w:t>
            </w:r>
          </w:p>
        </w:tc>
        <w:tc>
          <w:tcPr>
            <w:tcW w:w="0" w:type="auto"/>
            <w:tcBorders>
              <w:top w:val="nil"/>
              <w:left w:val="nil"/>
              <w:bottom w:val="single" w:sz="4" w:space="0" w:color="auto"/>
              <w:right w:val="single" w:sz="4" w:space="0" w:color="auto"/>
            </w:tcBorders>
            <w:shd w:val="clear" w:color="auto" w:fill="auto"/>
            <w:noWrap/>
            <w:vAlign w:val="center"/>
            <w:hideMark/>
          </w:tcPr>
          <w:p w14:paraId="23BEC37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043</w:t>
            </w:r>
          </w:p>
        </w:tc>
        <w:tc>
          <w:tcPr>
            <w:tcW w:w="0" w:type="auto"/>
            <w:tcBorders>
              <w:top w:val="nil"/>
              <w:left w:val="nil"/>
              <w:bottom w:val="single" w:sz="4" w:space="0" w:color="auto"/>
              <w:right w:val="single" w:sz="4" w:space="0" w:color="auto"/>
            </w:tcBorders>
            <w:shd w:val="clear" w:color="auto" w:fill="auto"/>
            <w:noWrap/>
            <w:vAlign w:val="center"/>
            <w:hideMark/>
          </w:tcPr>
          <w:p w14:paraId="685E3759"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     </w:t>
            </w:r>
            <w:r>
              <w:rPr>
                <w:rFonts w:ascii="Arial" w:hAnsi="Arial" w:cs="Arial"/>
                <w:b/>
                <w:bCs/>
                <w:sz w:val="18"/>
                <w:szCs w:val="18"/>
                <w:lang w:val="hr-HR"/>
              </w:rPr>
              <w:t>1</w:t>
            </w:r>
            <w:r w:rsidR="005344FC">
              <w:rPr>
                <w:rFonts w:ascii="Arial" w:hAnsi="Arial" w:cs="Arial"/>
                <w:b/>
                <w:bCs/>
                <w:sz w:val="18"/>
                <w:szCs w:val="18"/>
                <w:lang w:val="hr-HR"/>
              </w:rPr>
              <w:t>5</w:t>
            </w:r>
          </w:p>
        </w:tc>
        <w:tc>
          <w:tcPr>
            <w:tcW w:w="0" w:type="auto"/>
            <w:tcBorders>
              <w:top w:val="nil"/>
              <w:left w:val="nil"/>
              <w:bottom w:val="single" w:sz="4" w:space="0" w:color="auto"/>
              <w:right w:val="single" w:sz="4" w:space="0" w:color="auto"/>
            </w:tcBorders>
            <w:shd w:val="pct25" w:color="C0C0C0" w:fill="auto"/>
            <w:noWrap/>
            <w:vAlign w:val="center"/>
            <w:hideMark/>
          </w:tcPr>
          <w:p w14:paraId="017E403B"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8.390.980</w:t>
            </w:r>
          </w:p>
        </w:tc>
        <w:tc>
          <w:tcPr>
            <w:tcW w:w="0" w:type="auto"/>
            <w:tcBorders>
              <w:top w:val="nil"/>
              <w:left w:val="nil"/>
              <w:bottom w:val="single" w:sz="4" w:space="0" w:color="auto"/>
              <w:right w:val="single" w:sz="4" w:space="0" w:color="auto"/>
            </w:tcBorders>
            <w:shd w:val="pct25" w:color="C0C0C0" w:fill="auto"/>
            <w:noWrap/>
            <w:vAlign w:val="center"/>
            <w:hideMark/>
          </w:tcPr>
          <w:p w14:paraId="6372C450"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3.899.739</w:t>
            </w:r>
          </w:p>
        </w:tc>
      </w:tr>
      <w:tr w:rsidR="003D3AA5" w:rsidRPr="00405995" w14:paraId="2C3344F9"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36687E7"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Potraživanja od povezanih poduzetnika</w:t>
            </w:r>
          </w:p>
        </w:tc>
        <w:tc>
          <w:tcPr>
            <w:tcW w:w="0" w:type="auto"/>
            <w:tcBorders>
              <w:top w:val="nil"/>
              <w:left w:val="nil"/>
              <w:bottom w:val="single" w:sz="4" w:space="0" w:color="auto"/>
              <w:right w:val="single" w:sz="4" w:space="0" w:color="auto"/>
            </w:tcBorders>
            <w:shd w:val="clear" w:color="auto" w:fill="auto"/>
            <w:noWrap/>
            <w:vAlign w:val="center"/>
            <w:hideMark/>
          </w:tcPr>
          <w:p w14:paraId="7F78748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044</w:t>
            </w:r>
          </w:p>
        </w:tc>
        <w:tc>
          <w:tcPr>
            <w:tcW w:w="0" w:type="auto"/>
            <w:tcBorders>
              <w:top w:val="nil"/>
              <w:left w:val="nil"/>
              <w:bottom w:val="single" w:sz="4" w:space="0" w:color="auto"/>
              <w:right w:val="single" w:sz="4" w:space="0" w:color="auto"/>
            </w:tcBorders>
            <w:shd w:val="clear" w:color="auto" w:fill="auto"/>
            <w:noWrap/>
            <w:vAlign w:val="center"/>
            <w:hideMark/>
          </w:tcPr>
          <w:p w14:paraId="4B1AF6B8"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477D9F7"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4F1D2DD"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243033D"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5E9D262"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Potraživanja od kupaca</w:t>
            </w:r>
          </w:p>
        </w:tc>
        <w:tc>
          <w:tcPr>
            <w:tcW w:w="0" w:type="auto"/>
            <w:tcBorders>
              <w:top w:val="nil"/>
              <w:left w:val="nil"/>
              <w:bottom w:val="single" w:sz="4" w:space="0" w:color="auto"/>
              <w:right w:val="single" w:sz="4" w:space="0" w:color="auto"/>
            </w:tcBorders>
            <w:shd w:val="clear" w:color="auto" w:fill="auto"/>
            <w:noWrap/>
            <w:vAlign w:val="center"/>
            <w:hideMark/>
          </w:tcPr>
          <w:p w14:paraId="3638CFD8"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045</w:t>
            </w:r>
          </w:p>
        </w:tc>
        <w:tc>
          <w:tcPr>
            <w:tcW w:w="0" w:type="auto"/>
            <w:tcBorders>
              <w:top w:val="nil"/>
              <w:left w:val="nil"/>
              <w:bottom w:val="single" w:sz="4" w:space="0" w:color="auto"/>
              <w:right w:val="single" w:sz="4" w:space="0" w:color="auto"/>
            </w:tcBorders>
            <w:shd w:val="clear" w:color="auto" w:fill="auto"/>
            <w:noWrap/>
            <w:vAlign w:val="center"/>
            <w:hideMark/>
          </w:tcPr>
          <w:p w14:paraId="3C8A6DE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5A822D9"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2.963.580</w:t>
            </w:r>
          </w:p>
        </w:tc>
        <w:tc>
          <w:tcPr>
            <w:tcW w:w="0" w:type="auto"/>
            <w:tcBorders>
              <w:top w:val="nil"/>
              <w:left w:val="nil"/>
              <w:bottom w:val="single" w:sz="4" w:space="0" w:color="auto"/>
              <w:right w:val="single" w:sz="4" w:space="0" w:color="auto"/>
            </w:tcBorders>
            <w:shd w:val="clear" w:color="auto" w:fill="auto"/>
            <w:noWrap/>
            <w:vAlign w:val="center"/>
            <w:hideMark/>
          </w:tcPr>
          <w:p w14:paraId="3E4D9B13" w14:textId="77777777" w:rsidR="003D3AA5" w:rsidRPr="00405995" w:rsidRDefault="002A3AA6" w:rsidP="001A4357">
            <w:pPr>
              <w:jc w:val="right"/>
              <w:rPr>
                <w:rFonts w:ascii="Arial" w:hAnsi="Arial" w:cs="Arial"/>
                <w:sz w:val="16"/>
                <w:szCs w:val="16"/>
                <w:lang w:val="hr-HR"/>
              </w:rPr>
            </w:pPr>
            <w:r>
              <w:rPr>
                <w:rFonts w:ascii="Arial" w:hAnsi="Arial" w:cs="Arial"/>
                <w:sz w:val="16"/>
                <w:szCs w:val="16"/>
                <w:lang w:val="hr-HR"/>
              </w:rPr>
              <w:t>2.611.131</w:t>
            </w:r>
          </w:p>
        </w:tc>
      </w:tr>
      <w:tr w:rsidR="003D3AA5" w:rsidRPr="00405995" w14:paraId="031D96E5"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FE0251C"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Potraživanja od sudjelujućih poduzetnika </w:t>
            </w:r>
          </w:p>
        </w:tc>
        <w:tc>
          <w:tcPr>
            <w:tcW w:w="0" w:type="auto"/>
            <w:tcBorders>
              <w:top w:val="nil"/>
              <w:left w:val="nil"/>
              <w:bottom w:val="single" w:sz="4" w:space="0" w:color="auto"/>
              <w:right w:val="single" w:sz="4" w:space="0" w:color="auto"/>
            </w:tcBorders>
            <w:shd w:val="clear" w:color="auto" w:fill="auto"/>
            <w:noWrap/>
            <w:vAlign w:val="center"/>
            <w:hideMark/>
          </w:tcPr>
          <w:p w14:paraId="74FC76D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046</w:t>
            </w:r>
          </w:p>
        </w:tc>
        <w:tc>
          <w:tcPr>
            <w:tcW w:w="0" w:type="auto"/>
            <w:tcBorders>
              <w:top w:val="nil"/>
              <w:left w:val="nil"/>
              <w:bottom w:val="single" w:sz="4" w:space="0" w:color="auto"/>
              <w:right w:val="single" w:sz="4" w:space="0" w:color="auto"/>
            </w:tcBorders>
            <w:shd w:val="clear" w:color="auto" w:fill="auto"/>
            <w:noWrap/>
            <w:vAlign w:val="center"/>
            <w:hideMark/>
          </w:tcPr>
          <w:p w14:paraId="1468F85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A0D0033"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FCD5407"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01C58B9"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1327688"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Potraživanja od zaposlenika i članova poduzetnika</w:t>
            </w:r>
          </w:p>
        </w:tc>
        <w:tc>
          <w:tcPr>
            <w:tcW w:w="0" w:type="auto"/>
            <w:tcBorders>
              <w:top w:val="nil"/>
              <w:left w:val="nil"/>
              <w:bottom w:val="single" w:sz="4" w:space="0" w:color="auto"/>
              <w:right w:val="single" w:sz="4" w:space="0" w:color="auto"/>
            </w:tcBorders>
            <w:shd w:val="clear" w:color="auto" w:fill="auto"/>
            <w:noWrap/>
            <w:vAlign w:val="center"/>
            <w:hideMark/>
          </w:tcPr>
          <w:p w14:paraId="27FA00B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047</w:t>
            </w:r>
          </w:p>
        </w:tc>
        <w:tc>
          <w:tcPr>
            <w:tcW w:w="0" w:type="auto"/>
            <w:tcBorders>
              <w:top w:val="nil"/>
              <w:left w:val="nil"/>
              <w:bottom w:val="single" w:sz="4" w:space="0" w:color="auto"/>
              <w:right w:val="single" w:sz="4" w:space="0" w:color="auto"/>
            </w:tcBorders>
            <w:shd w:val="clear" w:color="auto" w:fill="auto"/>
            <w:noWrap/>
            <w:vAlign w:val="center"/>
            <w:hideMark/>
          </w:tcPr>
          <w:p w14:paraId="3CFB78DA"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6581864"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60.942</w:t>
            </w:r>
          </w:p>
        </w:tc>
        <w:tc>
          <w:tcPr>
            <w:tcW w:w="0" w:type="auto"/>
            <w:tcBorders>
              <w:top w:val="nil"/>
              <w:left w:val="nil"/>
              <w:bottom w:val="single" w:sz="4" w:space="0" w:color="auto"/>
              <w:right w:val="single" w:sz="4" w:space="0" w:color="auto"/>
            </w:tcBorders>
            <w:shd w:val="clear" w:color="auto" w:fill="auto"/>
            <w:noWrap/>
            <w:vAlign w:val="center"/>
            <w:hideMark/>
          </w:tcPr>
          <w:p w14:paraId="4CAC7BF6"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49.738</w:t>
            </w:r>
          </w:p>
        </w:tc>
      </w:tr>
      <w:tr w:rsidR="003D3AA5" w:rsidRPr="00405995" w14:paraId="1C95F79F"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A846835"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Potraživanja od države i drugih institucija</w:t>
            </w:r>
          </w:p>
        </w:tc>
        <w:tc>
          <w:tcPr>
            <w:tcW w:w="0" w:type="auto"/>
            <w:tcBorders>
              <w:top w:val="nil"/>
              <w:left w:val="nil"/>
              <w:bottom w:val="single" w:sz="4" w:space="0" w:color="auto"/>
              <w:right w:val="single" w:sz="4" w:space="0" w:color="auto"/>
            </w:tcBorders>
            <w:shd w:val="clear" w:color="auto" w:fill="auto"/>
            <w:noWrap/>
            <w:vAlign w:val="center"/>
            <w:hideMark/>
          </w:tcPr>
          <w:p w14:paraId="349E792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048</w:t>
            </w:r>
          </w:p>
        </w:tc>
        <w:tc>
          <w:tcPr>
            <w:tcW w:w="0" w:type="auto"/>
            <w:tcBorders>
              <w:top w:val="nil"/>
              <w:left w:val="nil"/>
              <w:bottom w:val="single" w:sz="4" w:space="0" w:color="auto"/>
              <w:right w:val="single" w:sz="4" w:space="0" w:color="auto"/>
            </w:tcBorders>
            <w:shd w:val="clear" w:color="auto" w:fill="auto"/>
            <w:noWrap/>
            <w:vAlign w:val="center"/>
            <w:hideMark/>
          </w:tcPr>
          <w:p w14:paraId="3E9B3E2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4ABA48C"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5.366.458</w:t>
            </w:r>
          </w:p>
        </w:tc>
        <w:tc>
          <w:tcPr>
            <w:tcW w:w="0" w:type="auto"/>
            <w:tcBorders>
              <w:top w:val="nil"/>
              <w:left w:val="nil"/>
              <w:bottom w:val="single" w:sz="4" w:space="0" w:color="auto"/>
              <w:right w:val="single" w:sz="4" w:space="0" w:color="auto"/>
            </w:tcBorders>
            <w:shd w:val="clear" w:color="auto" w:fill="auto"/>
            <w:noWrap/>
            <w:vAlign w:val="center"/>
            <w:hideMark/>
          </w:tcPr>
          <w:p w14:paraId="27D474EA"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1.234.761</w:t>
            </w:r>
          </w:p>
        </w:tc>
      </w:tr>
      <w:tr w:rsidR="003D3AA5" w:rsidRPr="00405995" w14:paraId="7A271B8D"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0495498"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6. Ostala potraživanja</w:t>
            </w:r>
          </w:p>
        </w:tc>
        <w:tc>
          <w:tcPr>
            <w:tcW w:w="0" w:type="auto"/>
            <w:tcBorders>
              <w:top w:val="nil"/>
              <w:left w:val="nil"/>
              <w:bottom w:val="single" w:sz="4" w:space="0" w:color="auto"/>
              <w:right w:val="single" w:sz="4" w:space="0" w:color="auto"/>
            </w:tcBorders>
            <w:shd w:val="clear" w:color="auto" w:fill="auto"/>
            <w:noWrap/>
            <w:vAlign w:val="center"/>
            <w:hideMark/>
          </w:tcPr>
          <w:p w14:paraId="583F302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049</w:t>
            </w:r>
          </w:p>
        </w:tc>
        <w:tc>
          <w:tcPr>
            <w:tcW w:w="0" w:type="auto"/>
            <w:tcBorders>
              <w:top w:val="nil"/>
              <w:left w:val="nil"/>
              <w:bottom w:val="single" w:sz="4" w:space="0" w:color="auto"/>
              <w:right w:val="single" w:sz="4" w:space="0" w:color="auto"/>
            </w:tcBorders>
            <w:shd w:val="clear" w:color="auto" w:fill="auto"/>
            <w:noWrap/>
            <w:vAlign w:val="center"/>
            <w:hideMark/>
          </w:tcPr>
          <w:p w14:paraId="0B26EEFC"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FAAF077"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BD80AE8" w14:textId="77777777" w:rsidR="003D3AA5" w:rsidRPr="00405995" w:rsidRDefault="003D3AA5" w:rsidP="002A3AA6">
            <w:pPr>
              <w:jc w:val="right"/>
              <w:rPr>
                <w:rFonts w:ascii="Arial" w:hAnsi="Arial" w:cs="Arial"/>
                <w:sz w:val="16"/>
                <w:szCs w:val="16"/>
                <w:lang w:val="hr-HR"/>
              </w:rPr>
            </w:pPr>
            <w:r w:rsidRPr="00405995">
              <w:rPr>
                <w:rFonts w:ascii="Arial" w:hAnsi="Arial" w:cs="Arial"/>
                <w:sz w:val="16"/>
                <w:szCs w:val="16"/>
                <w:lang w:val="hr-HR"/>
              </w:rPr>
              <w:t> </w:t>
            </w:r>
            <w:r w:rsidR="002A3AA6">
              <w:rPr>
                <w:rFonts w:ascii="Arial" w:hAnsi="Arial" w:cs="Arial"/>
                <w:sz w:val="16"/>
                <w:szCs w:val="16"/>
                <w:lang w:val="hr-HR"/>
              </w:rPr>
              <w:t>4.109</w:t>
            </w:r>
          </w:p>
        </w:tc>
      </w:tr>
      <w:tr w:rsidR="003D3AA5" w:rsidRPr="00405995" w14:paraId="4C1CB26B"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958F60B"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III. KRATKOTRAJNA FINANCIJSKA IMOVINA (051 do 057)</w:t>
            </w:r>
          </w:p>
        </w:tc>
        <w:tc>
          <w:tcPr>
            <w:tcW w:w="0" w:type="auto"/>
            <w:tcBorders>
              <w:top w:val="nil"/>
              <w:left w:val="nil"/>
              <w:bottom w:val="single" w:sz="4" w:space="0" w:color="auto"/>
              <w:right w:val="single" w:sz="4" w:space="0" w:color="auto"/>
            </w:tcBorders>
            <w:shd w:val="clear" w:color="auto" w:fill="auto"/>
            <w:noWrap/>
            <w:vAlign w:val="center"/>
            <w:hideMark/>
          </w:tcPr>
          <w:p w14:paraId="74E3EDB8"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050</w:t>
            </w:r>
          </w:p>
        </w:tc>
        <w:tc>
          <w:tcPr>
            <w:tcW w:w="0" w:type="auto"/>
            <w:tcBorders>
              <w:top w:val="nil"/>
              <w:left w:val="nil"/>
              <w:bottom w:val="single" w:sz="4" w:space="0" w:color="auto"/>
              <w:right w:val="single" w:sz="4" w:space="0" w:color="auto"/>
            </w:tcBorders>
            <w:shd w:val="clear" w:color="auto" w:fill="auto"/>
            <w:noWrap/>
            <w:vAlign w:val="center"/>
            <w:hideMark/>
          </w:tcPr>
          <w:p w14:paraId="672390F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5A7E68DE"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3E89EB82" w14:textId="77777777" w:rsidR="003D3AA5" w:rsidRPr="00405995" w:rsidRDefault="003D3AA5" w:rsidP="00251C5A">
            <w:pPr>
              <w:jc w:val="right"/>
              <w:rPr>
                <w:rFonts w:ascii="Arial" w:hAnsi="Arial" w:cs="Arial"/>
                <w:sz w:val="16"/>
                <w:szCs w:val="16"/>
                <w:lang w:val="hr-HR"/>
              </w:rPr>
            </w:pPr>
            <w:r w:rsidRPr="00405995">
              <w:rPr>
                <w:rFonts w:ascii="Arial" w:hAnsi="Arial" w:cs="Arial"/>
                <w:sz w:val="16"/>
                <w:szCs w:val="16"/>
                <w:lang w:val="hr-HR"/>
              </w:rPr>
              <w:t>0</w:t>
            </w:r>
          </w:p>
        </w:tc>
      </w:tr>
      <w:tr w:rsidR="003D3AA5" w:rsidRPr="00405995" w14:paraId="4E87BE4A"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3F584B2"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Udjeli (dionice) kod povezanih poduzetnika</w:t>
            </w:r>
          </w:p>
        </w:tc>
        <w:tc>
          <w:tcPr>
            <w:tcW w:w="0" w:type="auto"/>
            <w:tcBorders>
              <w:top w:val="nil"/>
              <w:left w:val="nil"/>
              <w:bottom w:val="single" w:sz="4" w:space="0" w:color="auto"/>
              <w:right w:val="single" w:sz="4" w:space="0" w:color="auto"/>
            </w:tcBorders>
            <w:shd w:val="clear" w:color="auto" w:fill="auto"/>
            <w:noWrap/>
            <w:vAlign w:val="center"/>
            <w:hideMark/>
          </w:tcPr>
          <w:p w14:paraId="7CF061A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051</w:t>
            </w:r>
          </w:p>
        </w:tc>
        <w:tc>
          <w:tcPr>
            <w:tcW w:w="0" w:type="auto"/>
            <w:tcBorders>
              <w:top w:val="nil"/>
              <w:left w:val="nil"/>
              <w:bottom w:val="single" w:sz="4" w:space="0" w:color="auto"/>
              <w:right w:val="single" w:sz="4" w:space="0" w:color="auto"/>
            </w:tcBorders>
            <w:shd w:val="clear" w:color="auto" w:fill="auto"/>
            <w:noWrap/>
            <w:vAlign w:val="center"/>
            <w:hideMark/>
          </w:tcPr>
          <w:p w14:paraId="2CDE2379"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103A59B"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3F5248A"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2D4B3A40"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89BF5E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Dani zajmovi povezanim poduzetnicima</w:t>
            </w:r>
          </w:p>
        </w:tc>
        <w:tc>
          <w:tcPr>
            <w:tcW w:w="0" w:type="auto"/>
            <w:tcBorders>
              <w:top w:val="nil"/>
              <w:left w:val="nil"/>
              <w:bottom w:val="single" w:sz="4" w:space="0" w:color="auto"/>
              <w:right w:val="single" w:sz="4" w:space="0" w:color="auto"/>
            </w:tcBorders>
            <w:shd w:val="clear" w:color="auto" w:fill="auto"/>
            <w:noWrap/>
            <w:vAlign w:val="center"/>
            <w:hideMark/>
          </w:tcPr>
          <w:p w14:paraId="22354A4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052</w:t>
            </w:r>
          </w:p>
        </w:tc>
        <w:tc>
          <w:tcPr>
            <w:tcW w:w="0" w:type="auto"/>
            <w:tcBorders>
              <w:top w:val="nil"/>
              <w:left w:val="nil"/>
              <w:bottom w:val="single" w:sz="4" w:space="0" w:color="auto"/>
              <w:right w:val="single" w:sz="4" w:space="0" w:color="auto"/>
            </w:tcBorders>
            <w:shd w:val="clear" w:color="auto" w:fill="auto"/>
            <w:noWrap/>
            <w:vAlign w:val="center"/>
            <w:hideMark/>
          </w:tcPr>
          <w:p w14:paraId="71704C54"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C2D22FB"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AA3E9BF"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5D2AD5AD"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A067860"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Sudjelujući interesi (udjeli) </w:t>
            </w:r>
          </w:p>
        </w:tc>
        <w:tc>
          <w:tcPr>
            <w:tcW w:w="0" w:type="auto"/>
            <w:tcBorders>
              <w:top w:val="nil"/>
              <w:left w:val="nil"/>
              <w:bottom w:val="single" w:sz="4" w:space="0" w:color="auto"/>
              <w:right w:val="single" w:sz="4" w:space="0" w:color="auto"/>
            </w:tcBorders>
            <w:shd w:val="clear" w:color="auto" w:fill="auto"/>
            <w:noWrap/>
            <w:vAlign w:val="center"/>
            <w:hideMark/>
          </w:tcPr>
          <w:p w14:paraId="2544CD86"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053</w:t>
            </w:r>
          </w:p>
        </w:tc>
        <w:tc>
          <w:tcPr>
            <w:tcW w:w="0" w:type="auto"/>
            <w:tcBorders>
              <w:top w:val="nil"/>
              <w:left w:val="nil"/>
              <w:bottom w:val="single" w:sz="4" w:space="0" w:color="auto"/>
              <w:right w:val="single" w:sz="4" w:space="0" w:color="auto"/>
            </w:tcBorders>
            <w:shd w:val="clear" w:color="auto" w:fill="auto"/>
            <w:noWrap/>
            <w:vAlign w:val="center"/>
            <w:hideMark/>
          </w:tcPr>
          <w:p w14:paraId="5B8D4E9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70BF60D"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0EB47B7"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A95FFA7"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F542F68"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Zajmovi dani poduzetnicima u kojima postoje sudjelujući interesi</w:t>
            </w:r>
          </w:p>
        </w:tc>
        <w:tc>
          <w:tcPr>
            <w:tcW w:w="0" w:type="auto"/>
            <w:tcBorders>
              <w:top w:val="nil"/>
              <w:left w:val="nil"/>
              <w:bottom w:val="single" w:sz="4" w:space="0" w:color="auto"/>
              <w:right w:val="single" w:sz="4" w:space="0" w:color="auto"/>
            </w:tcBorders>
            <w:shd w:val="clear" w:color="auto" w:fill="auto"/>
            <w:noWrap/>
            <w:vAlign w:val="center"/>
            <w:hideMark/>
          </w:tcPr>
          <w:p w14:paraId="6BAB7AC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054</w:t>
            </w:r>
          </w:p>
        </w:tc>
        <w:tc>
          <w:tcPr>
            <w:tcW w:w="0" w:type="auto"/>
            <w:tcBorders>
              <w:top w:val="nil"/>
              <w:left w:val="nil"/>
              <w:bottom w:val="single" w:sz="4" w:space="0" w:color="auto"/>
              <w:right w:val="single" w:sz="4" w:space="0" w:color="auto"/>
            </w:tcBorders>
            <w:shd w:val="clear" w:color="auto" w:fill="auto"/>
            <w:noWrap/>
            <w:vAlign w:val="center"/>
            <w:hideMark/>
          </w:tcPr>
          <w:p w14:paraId="2C910D04"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3AD1045"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155FB49"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1FA7F6A"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77D853A"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Ulaganja u vrijednosne papire</w:t>
            </w:r>
          </w:p>
        </w:tc>
        <w:tc>
          <w:tcPr>
            <w:tcW w:w="0" w:type="auto"/>
            <w:tcBorders>
              <w:top w:val="nil"/>
              <w:left w:val="nil"/>
              <w:bottom w:val="single" w:sz="4" w:space="0" w:color="auto"/>
              <w:right w:val="single" w:sz="4" w:space="0" w:color="auto"/>
            </w:tcBorders>
            <w:shd w:val="clear" w:color="auto" w:fill="auto"/>
            <w:noWrap/>
            <w:vAlign w:val="center"/>
            <w:hideMark/>
          </w:tcPr>
          <w:p w14:paraId="256D00E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055</w:t>
            </w:r>
          </w:p>
        </w:tc>
        <w:tc>
          <w:tcPr>
            <w:tcW w:w="0" w:type="auto"/>
            <w:tcBorders>
              <w:top w:val="nil"/>
              <w:left w:val="nil"/>
              <w:bottom w:val="single" w:sz="4" w:space="0" w:color="auto"/>
              <w:right w:val="single" w:sz="4" w:space="0" w:color="auto"/>
            </w:tcBorders>
            <w:shd w:val="clear" w:color="auto" w:fill="auto"/>
            <w:noWrap/>
            <w:vAlign w:val="center"/>
            <w:hideMark/>
          </w:tcPr>
          <w:p w14:paraId="61C94B8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26271AD"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5AFBD36"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9FE9AA7"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1F6B1DD"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6. Dani zajmovi, depoziti i slično</w:t>
            </w:r>
          </w:p>
        </w:tc>
        <w:tc>
          <w:tcPr>
            <w:tcW w:w="0" w:type="auto"/>
            <w:tcBorders>
              <w:top w:val="nil"/>
              <w:left w:val="nil"/>
              <w:bottom w:val="single" w:sz="4" w:space="0" w:color="auto"/>
              <w:right w:val="single" w:sz="4" w:space="0" w:color="auto"/>
            </w:tcBorders>
            <w:shd w:val="clear" w:color="auto" w:fill="auto"/>
            <w:noWrap/>
            <w:vAlign w:val="center"/>
            <w:hideMark/>
          </w:tcPr>
          <w:p w14:paraId="0012598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056</w:t>
            </w:r>
          </w:p>
        </w:tc>
        <w:tc>
          <w:tcPr>
            <w:tcW w:w="0" w:type="auto"/>
            <w:tcBorders>
              <w:top w:val="nil"/>
              <w:left w:val="nil"/>
              <w:bottom w:val="single" w:sz="4" w:space="0" w:color="auto"/>
              <w:right w:val="single" w:sz="4" w:space="0" w:color="auto"/>
            </w:tcBorders>
            <w:shd w:val="clear" w:color="auto" w:fill="auto"/>
            <w:noWrap/>
            <w:vAlign w:val="center"/>
            <w:hideMark/>
          </w:tcPr>
          <w:p w14:paraId="5B008B1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EE5F543"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6FEDA04"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2A7286A3"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77FD248"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7. Ostala financijska imovina </w:t>
            </w:r>
          </w:p>
        </w:tc>
        <w:tc>
          <w:tcPr>
            <w:tcW w:w="0" w:type="auto"/>
            <w:tcBorders>
              <w:top w:val="nil"/>
              <w:left w:val="nil"/>
              <w:bottom w:val="single" w:sz="4" w:space="0" w:color="auto"/>
              <w:right w:val="single" w:sz="4" w:space="0" w:color="auto"/>
            </w:tcBorders>
            <w:shd w:val="clear" w:color="auto" w:fill="auto"/>
            <w:noWrap/>
            <w:vAlign w:val="center"/>
            <w:hideMark/>
          </w:tcPr>
          <w:p w14:paraId="0DB2F74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057</w:t>
            </w:r>
          </w:p>
        </w:tc>
        <w:tc>
          <w:tcPr>
            <w:tcW w:w="0" w:type="auto"/>
            <w:tcBorders>
              <w:top w:val="nil"/>
              <w:left w:val="nil"/>
              <w:bottom w:val="single" w:sz="4" w:space="0" w:color="auto"/>
              <w:right w:val="single" w:sz="4" w:space="0" w:color="auto"/>
            </w:tcBorders>
            <w:shd w:val="clear" w:color="auto" w:fill="auto"/>
            <w:noWrap/>
            <w:vAlign w:val="center"/>
            <w:hideMark/>
          </w:tcPr>
          <w:p w14:paraId="25C59146"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762F788"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ABEF2BA"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68371256"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6A3F67B"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IV. NOVAC U BANCI I BLAGAJNI</w:t>
            </w:r>
          </w:p>
        </w:tc>
        <w:tc>
          <w:tcPr>
            <w:tcW w:w="0" w:type="auto"/>
            <w:tcBorders>
              <w:top w:val="nil"/>
              <w:left w:val="nil"/>
              <w:bottom w:val="single" w:sz="4" w:space="0" w:color="auto"/>
              <w:right w:val="single" w:sz="4" w:space="0" w:color="auto"/>
            </w:tcBorders>
            <w:shd w:val="clear" w:color="auto" w:fill="auto"/>
            <w:noWrap/>
            <w:vAlign w:val="center"/>
            <w:hideMark/>
          </w:tcPr>
          <w:p w14:paraId="5B33894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058</w:t>
            </w:r>
          </w:p>
        </w:tc>
        <w:tc>
          <w:tcPr>
            <w:tcW w:w="0" w:type="auto"/>
            <w:tcBorders>
              <w:top w:val="nil"/>
              <w:left w:val="nil"/>
              <w:bottom w:val="single" w:sz="4" w:space="0" w:color="auto"/>
              <w:right w:val="single" w:sz="4" w:space="0" w:color="auto"/>
            </w:tcBorders>
            <w:shd w:val="clear" w:color="auto" w:fill="auto"/>
            <w:noWrap/>
            <w:vAlign w:val="center"/>
            <w:hideMark/>
          </w:tcPr>
          <w:p w14:paraId="632726C9" w14:textId="77777777" w:rsidR="003D3AA5" w:rsidRPr="00405995" w:rsidRDefault="003D3AA5" w:rsidP="004972DA">
            <w:pPr>
              <w:rPr>
                <w:rFonts w:ascii="Arial" w:hAnsi="Arial" w:cs="Arial"/>
                <w:b/>
                <w:bCs/>
                <w:sz w:val="18"/>
                <w:szCs w:val="18"/>
                <w:lang w:val="hr-HR"/>
              </w:rPr>
            </w:pPr>
            <w:r w:rsidRPr="00405995">
              <w:rPr>
                <w:rFonts w:ascii="Arial" w:hAnsi="Arial" w:cs="Arial"/>
                <w:b/>
                <w:bCs/>
                <w:sz w:val="18"/>
                <w:szCs w:val="18"/>
                <w:lang w:val="hr-HR"/>
              </w:rPr>
              <w:t xml:space="preserve">     1</w:t>
            </w:r>
            <w:r w:rsidR="005344FC">
              <w:rPr>
                <w:rFonts w:ascii="Arial" w:hAnsi="Arial" w:cs="Arial"/>
                <w:b/>
                <w:bCs/>
                <w:sz w:val="18"/>
                <w:szCs w:val="18"/>
                <w:lang w:val="hr-HR"/>
              </w:rPr>
              <w:t>4</w:t>
            </w:r>
          </w:p>
        </w:tc>
        <w:tc>
          <w:tcPr>
            <w:tcW w:w="0" w:type="auto"/>
            <w:tcBorders>
              <w:top w:val="nil"/>
              <w:left w:val="nil"/>
              <w:bottom w:val="single" w:sz="4" w:space="0" w:color="auto"/>
              <w:right w:val="single" w:sz="4" w:space="0" w:color="auto"/>
            </w:tcBorders>
            <w:shd w:val="clear" w:color="auto" w:fill="auto"/>
            <w:noWrap/>
            <w:vAlign w:val="center"/>
            <w:hideMark/>
          </w:tcPr>
          <w:p w14:paraId="7007E8B9"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3.488.138</w:t>
            </w:r>
          </w:p>
        </w:tc>
        <w:tc>
          <w:tcPr>
            <w:tcW w:w="0" w:type="auto"/>
            <w:tcBorders>
              <w:top w:val="nil"/>
              <w:left w:val="nil"/>
              <w:bottom w:val="single" w:sz="4" w:space="0" w:color="auto"/>
              <w:right w:val="single" w:sz="4" w:space="0" w:color="auto"/>
            </w:tcBorders>
            <w:shd w:val="clear" w:color="auto" w:fill="auto"/>
            <w:noWrap/>
            <w:vAlign w:val="center"/>
            <w:hideMark/>
          </w:tcPr>
          <w:p w14:paraId="7A77FD23"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3.644.969</w:t>
            </w:r>
          </w:p>
        </w:tc>
      </w:tr>
      <w:tr w:rsidR="003D3AA5" w:rsidRPr="00405995" w14:paraId="7BC9F4B0"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3C7595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D)  PLAĆENI TROŠKOVI BUDUĆEG RAZDOBLJA I OBRAČUNATI PRIHODI</w:t>
            </w:r>
          </w:p>
        </w:tc>
        <w:tc>
          <w:tcPr>
            <w:tcW w:w="0" w:type="auto"/>
            <w:tcBorders>
              <w:top w:val="nil"/>
              <w:left w:val="nil"/>
              <w:bottom w:val="single" w:sz="4" w:space="0" w:color="auto"/>
              <w:right w:val="single" w:sz="4" w:space="0" w:color="auto"/>
            </w:tcBorders>
            <w:shd w:val="clear" w:color="auto" w:fill="auto"/>
            <w:noWrap/>
            <w:vAlign w:val="center"/>
            <w:hideMark/>
          </w:tcPr>
          <w:p w14:paraId="31BC22B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059</w:t>
            </w:r>
          </w:p>
        </w:tc>
        <w:tc>
          <w:tcPr>
            <w:tcW w:w="0" w:type="auto"/>
            <w:tcBorders>
              <w:top w:val="nil"/>
              <w:left w:val="nil"/>
              <w:bottom w:val="single" w:sz="4" w:space="0" w:color="auto"/>
              <w:right w:val="single" w:sz="4" w:space="0" w:color="auto"/>
            </w:tcBorders>
            <w:shd w:val="clear" w:color="auto" w:fill="auto"/>
            <w:noWrap/>
            <w:vAlign w:val="center"/>
            <w:hideMark/>
          </w:tcPr>
          <w:p w14:paraId="198DCAB0"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     </w:t>
            </w:r>
            <w:r>
              <w:rPr>
                <w:rFonts w:ascii="Arial" w:hAnsi="Arial" w:cs="Arial"/>
                <w:b/>
                <w:bCs/>
                <w:sz w:val="18"/>
                <w:szCs w:val="18"/>
                <w:lang w:val="hr-HR"/>
              </w:rPr>
              <w:t>1</w:t>
            </w:r>
            <w:r w:rsidR="005344FC">
              <w:rPr>
                <w:rFonts w:ascii="Arial" w:hAnsi="Arial" w:cs="Arial"/>
                <w:b/>
                <w:bCs/>
                <w:sz w:val="18"/>
                <w:szCs w:val="18"/>
                <w:lang w:val="hr-HR"/>
              </w:rPr>
              <w:t>6</w:t>
            </w:r>
          </w:p>
        </w:tc>
        <w:tc>
          <w:tcPr>
            <w:tcW w:w="0" w:type="auto"/>
            <w:tcBorders>
              <w:top w:val="nil"/>
              <w:left w:val="nil"/>
              <w:bottom w:val="single" w:sz="4" w:space="0" w:color="auto"/>
              <w:right w:val="single" w:sz="4" w:space="0" w:color="auto"/>
            </w:tcBorders>
            <w:shd w:val="clear" w:color="auto" w:fill="auto"/>
            <w:noWrap/>
            <w:vAlign w:val="center"/>
            <w:hideMark/>
          </w:tcPr>
          <w:p w14:paraId="6FA5787C"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347.130</w:t>
            </w:r>
          </w:p>
        </w:tc>
        <w:tc>
          <w:tcPr>
            <w:tcW w:w="0" w:type="auto"/>
            <w:tcBorders>
              <w:top w:val="nil"/>
              <w:left w:val="nil"/>
              <w:bottom w:val="single" w:sz="4" w:space="0" w:color="auto"/>
              <w:right w:val="single" w:sz="4" w:space="0" w:color="auto"/>
            </w:tcBorders>
            <w:shd w:val="clear" w:color="auto" w:fill="auto"/>
            <w:noWrap/>
            <w:vAlign w:val="center"/>
            <w:hideMark/>
          </w:tcPr>
          <w:p w14:paraId="3A0C0FE1"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390.298</w:t>
            </w:r>
          </w:p>
        </w:tc>
      </w:tr>
      <w:tr w:rsidR="003D3AA5" w:rsidRPr="00405995" w14:paraId="573C48B1"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DBD0EDC"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E)  UKUPNO AKTIVA </w:t>
            </w:r>
            <w:r w:rsidRPr="00405995">
              <w:rPr>
                <w:rFonts w:ascii="Arial" w:hAnsi="Arial" w:cs="Arial"/>
                <w:sz w:val="18"/>
                <w:szCs w:val="18"/>
                <w:lang w:val="hr-HR"/>
              </w:rPr>
              <w:t>(001+002+034+059)</w:t>
            </w:r>
          </w:p>
        </w:tc>
        <w:tc>
          <w:tcPr>
            <w:tcW w:w="0" w:type="auto"/>
            <w:tcBorders>
              <w:top w:val="nil"/>
              <w:left w:val="nil"/>
              <w:bottom w:val="single" w:sz="4" w:space="0" w:color="auto"/>
              <w:right w:val="single" w:sz="4" w:space="0" w:color="auto"/>
            </w:tcBorders>
            <w:shd w:val="clear" w:color="auto" w:fill="auto"/>
            <w:noWrap/>
            <w:vAlign w:val="center"/>
            <w:hideMark/>
          </w:tcPr>
          <w:p w14:paraId="28EFB868"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060</w:t>
            </w:r>
          </w:p>
        </w:tc>
        <w:tc>
          <w:tcPr>
            <w:tcW w:w="0" w:type="auto"/>
            <w:tcBorders>
              <w:top w:val="nil"/>
              <w:left w:val="nil"/>
              <w:bottom w:val="single" w:sz="4" w:space="0" w:color="auto"/>
              <w:right w:val="single" w:sz="4" w:space="0" w:color="auto"/>
            </w:tcBorders>
            <w:shd w:val="clear" w:color="auto" w:fill="auto"/>
            <w:noWrap/>
            <w:vAlign w:val="center"/>
            <w:hideMark/>
          </w:tcPr>
          <w:p w14:paraId="0F824740"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13F4111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44.152.771</w:t>
            </w:r>
          </w:p>
        </w:tc>
        <w:tc>
          <w:tcPr>
            <w:tcW w:w="0" w:type="auto"/>
            <w:tcBorders>
              <w:top w:val="nil"/>
              <w:left w:val="nil"/>
              <w:bottom w:val="single" w:sz="4" w:space="0" w:color="auto"/>
              <w:right w:val="single" w:sz="4" w:space="0" w:color="auto"/>
            </w:tcBorders>
            <w:shd w:val="pct25" w:color="C0C0C0" w:fill="auto"/>
            <w:noWrap/>
            <w:vAlign w:val="center"/>
            <w:hideMark/>
          </w:tcPr>
          <w:p w14:paraId="15401A43" w14:textId="77777777" w:rsidR="003D3AA5" w:rsidRPr="00405995" w:rsidRDefault="002A3AA6" w:rsidP="000403A4">
            <w:pPr>
              <w:jc w:val="right"/>
              <w:rPr>
                <w:rFonts w:ascii="Arial" w:hAnsi="Arial" w:cs="Arial"/>
                <w:sz w:val="16"/>
                <w:szCs w:val="16"/>
                <w:lang w:val="hr-HR"/>
              </w:rPr>
            </w:pPr>
            <w:r>
              <w:rPr>
                <w:rFonts w:ascii="Arial" w:hAnsi="Arial" w:cs="Arial"/>
                <w:sz w:val="16"/>
                <w:szCs w:val="16"/>
                <w:lang w:val="hr-HR"/>
              </w:rPr>
              <w:t>38.767.171</w:t>
            </w:r>
          </w:p>
        </w:tc>
      </w:tr>
      <w:tr w:rsidR="003D3AA5" w:rsidRPr="00405995" w14:paraId="1A0BB6F0"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EBD8BA9"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F)  IZVANBILANČNI ZAPISI</w:t>
            </w:r>
          </w:p>
        </w:tc>
        <w:tc>
          <w:tcPr>
            <w:tcW w:w="0" w:type="auto"/>
            <w:tcBorders>
              <w:top w:val="nil"/>
              <w:left w:val="nil"/>
              <w:bottom w:val="nil"/>
              <w:right w:val="single" w:sz="4" w:space="0" w:color="auto"/>
            </w:tcBorders>
            <w:shd w:val="clear" w:color="auto" w:fill="auto"/>
            <w:noWrap/>
            <w:vAlign w:val="center"/>
            <w:hideMark/>
          </w:tcPr>
          <w:p w14:paraId="08A3B8A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061</w:t>
            </w:r>
          </w:p>
        </w:tc>
        <w:tc>
          <w:tcPr>
            <w:tcW w:w="0" w:type="auto"/>
            <w:tcBorders>
              <w:top w:val="nil"/>
              <w:left w:val="nil"/>
              <w:bottom w:val="nil"/>
              <w:right w:val="single" w:sz="4" w:space="0" w:color="auto"/>
            </w:tcBorders>
            <w:shd w:val="clear" w:color="auto" w:fill="auto"/>
            <w:noWrap/>
            <w:vAlign w:val="center"/>
            <w:hideMark/>
          </w:tcPr>
          <w:p w14:paraId="0BF07601" w14:textId="77777777" w:rsidR="003D3AA5" w:rsidRPr="00405995" w:rsidRDefault="003D3AA5" w:rsidP="004972DA">
            <w:pPr>
              <w:rPr>
                <w:rFonts w:ascii="Arial" w:hAnsi="Arial" w:cs="Arial"/>
                <w:b/>
                <w:bCs/>
                <w:sz w:val="18"/>
                <w:szCs w:val="18"/>
                <w:lang w:val="hr-HR"/>
              </w:rPr>
            </w:pPr>
            <w:r w:rsidRPr="00405995">
              <w:rPr>
                <w:rFonts w:ascii="Arial" w:hAnsi="Arial" w:cs="Arial"/>
                <w:b/>
                <w:bCs/>
                <w:sz w:val="18"/>
                <w:szCs w:val="18"/>
                <w:lang w:val="hr-HR"/>
              </w:rPr>
              <w:t xml:space="preserve">     2</w:t>
            </w:r>
            <w:r w:rsidR="005344FC">
              <w:rPr>
                <w:rFonts w:ascii="Arial" w:hAnsi="Arial" w:cs="Arial"/>
                <w:b/>
                <w:bCs/>
                <w:sz w:val="18"/>
                <w:szCs w:val="18"/>
                <w:lang w:val="hr-HR"/>
              </w:rPr>
              <w:t>1</w:t>
            </w:r>
          </w:p>
        </w:tc>
        <w:tc>
          <w:tcPr>
            <w:tcW w:w="0" w:type="auto"/>
            <w:tcBorders>
              <w:top w:val="nil"/>
              <w:left w:val="nil"/>
              <w:bottom w:val="single" w:sz="4" w:space="0" w:color="auto"/>
              <w:right w:val="single" w:sz="4" w:space="0" w:color="auto"/>
            </w:tcBorders>
            <w:shd w:val="clear" w:color="auto" w:fill="auto"/>
            <w:noWrap/>
            <w:vAlign w:val="center"/>
            <w:hideMark/>
          </w:tcPr>
          <w:p w14:paraId="22EBBDD6"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593.511</w:t>
            </w:r>
          </w:p>
        </w:tc>
        <w:tc>
          <w:tcPr>
            <w:tcW w:w="0" w:type="auto"/>
            <w:tcBorders>
              <w:top w:val="nil"/>
              <w:left w:val="nil"/>
              <w:bottom w:val="single" w:sz="4" w:space="0" w:color="auto"/>
              <w:right w:val="single" w:sz="4" w:space="0" w:color="auto"/>
            </w:tcBorders>
            <w:shd w:val="clear" w:color="auto" w:fill="auto"/>
            <w:noWrap/>
            <w:vAlign w:val="center"/>
            <w:hideMark/>
          </w:tcPr>
          <w:p w14:paraId="48DE7A6E"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517.615</w:t>
            </w:r>
          </w:p>
        </w:tc>
      </w:tr>
      <w:tr w:rsidR="003D3AA5" w:rsidRPr="00405995" w14:paraId="1A6033BF" w14:textId="77777777" w:rsidTr="00251C5A">
        <w:trPr>
          <w:trHeight w:val="282"/>
        </w:trPr>
        <w:tc>
          <w:tcPr>
            <w:tcW w:w="0" w:type="auto"/>
            <w:gridSpan w:val="12"/>
            <w:tcBorders>
              <w:top w:val="single" w:sz="4" w:space="0" w:color="auto"/>
              <w:left w:val="single" w:sz="4" w:space="0" w:color="auto"/>
              <w:bottom w:val="single" w:sz="4" w:space="0" w:color="auto"/>
              <w:right w:val="single" w:sz="4" w:space="0" w:color="000000"/>
            </w:tcBorders>
            <w:shd w:val="clear" w:color="000000" w:fill="C0C0C0"/>
            <w:vAlign w:val="center"/>
            <w:hideMark/>
          </w:tcPr>
          <w:p w14:paraId="4E75DB05" w14:textId="77777777" w:rsidR="003D3AA5" w:rsidRPr="00405995" w:rsidRDefault="003D3AA5" w:rsidP="00251C5A">
            <w:pPr>
              <w:rPr>
                <w:rFonts w:ascii="Arial" w:hAnsi="Arial" w:cs="Arial"/>
                <w:b/>
                <w:bCs/>
                <w:color w:val="000080"/>
                <w:sz w:val="18"/>
                <w:szCs w:val="18"/>
                <w:lang w:val="hr-HR"/>
              </w:rPr>
            </w:pPr>
            <w:r w:rsidRPr="00405995">
              <w:rPr>
                <w:rFonts w:ascii="Arial" w:hAnsi="Arial" w:cs="Arial"/>
                <w:b/>
                <w:bCs/>
                <w:color w:val="000080"/>
                <w:sz w:val="18"/>
                <w:szCs w:val="18"/>
                <w:lang w:val="hr-HR"/>
              </w:rPr>
              <w:t>PASIVA</w:t>
            </w:r>
          </w:p>
        </w:tc>
      </w:tr>
      <w:tr w:rsidR="003D3AA5" w:rsidRPr="00405995" w14:paraId="0AD2E7B8"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7ADF38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A)  KAPITAL I REZERVE </w:t>
            </w:r>
            <w:r w:rsidRPr="00405995">
              <w:rPr>
                <w:rFonts w:ascii="Arial" w:hAnsi="Arial" w:cs="Arial"/>
                <w:sz w:val="18"/>
                <w:szCs w:val="18"/>
                <w:lang w:val="hr-HR"/>
              </w:rPr>
              <w:t>(063+064+065+071+072+075+078)</w:t>
            </w:r>
          </w:p>
        </w:tc>
        <w:tc>
          <w:tcPr>
            <w:tcW w:w="0" w:type="auto"/>
            <w:tcBorders>
              <w:top w:val="nil"/>
              <w:left w:val="nil"/>
              <w:bottom w:val="single" w:sz="4" w:space="0" w:color="auto"/>
              <w:right w:val="single" w:sz="4" w:space="0" w:color="auto"/>
            </w:tcBorders>
            <w:shd w:val="clear" w:color="auto" w:fill="auto"/>
            <w:noWrap/>
            <w:vAlign w:val="center"/>
            <w:hideMark/>
          </w:tcPr>
          <w:p w14:paraId="6765B89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062</w:t>
            </w:r>
          </w:p>
        </w:tc>
        <w:tc>
          <w:tcPr>
            <w:tcW w:w="0" w:type="auto"/>
            <w:tcBorders>
              <w:top w:val="nil"/>
              <w:left w:val="nil"/>
              <w:bottom w:val="single" w:sz="4" w:space="0" w:color="auto"/>
              <w:right w:val="single" w:sz="4" w:space="0" w:color="auto"/>
            </w:tcBorders>
            <w:shd w:val="clear" w:color="auto" w:fill="auto"/>
            <w:noWrap/>
            <w:vAlign w:val="center"/>
            <w:hideMark/>
          </w:tcPr>
          <w:p w14:paraId="4467A4F7"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     </w:t>
            </w:r>
            <w:r>
              <w:rPr>
                <w:rFonts w:ascii="Arial" w:hAnsi="Arial" w:cs="Arial"/>
                <w:b/>
                <w:bCs/>
                <w:sz w:val="18"/>
                <w:szCs w:val="18"/>
                <w:lang w:val="hr-HR"/>
              </w:rPr>
              <w:t>2</w:t>
            </w:r>
            <w:r w:rsidR="005344FC">
              <w:rPr>
                <w:rFonts w:ascii="Arial" w:hAnsi="Arial" w:cs="Arial"/>
                <w:b/>
                <w:bCs/>
                <w:sz w:val="18"/>
                <w:szCs w:val="18"/>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57307A56"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22.285.708</w:t>
            </w:r>
          </w:p>
        </w:tc>
        <w:tc>
          <w:tcPr>
            <w:tcW w:w="0" w:type="auto"/>
            <w:tcBorders>
              <w:top w:val="nil"/>
              <w:left w:val="nil"/>
              <w:bottom w:val="single" w:sz="4" w:space="0" w:color="auto"/>
              <w:right w:val="single" w:sz="4" w:space="0" w:color="auto"/>
            </w:tcBorders>
            <w:shd w:val="pct25" w:color="C0C0C0" w:fill="auto"/>
            <w:noWrap/>
            <w:vAlign w:val="center"/>
            <w:hideMark/>
          </w:tcPr>
          <w:p w14:paraId="79D21094" w14:textId="77777777" w:rsidR="003D3AA5" w:rsidRPr="00405995" w:rsidRDefault="002A3AA6" w:rsidP="000403A4">
            <w:pPr>
              <w:jc w:val="right"/>
              <w:rPr>
                <w:rFonts w:ascii="Arial" w:hAnsi="Arial" w:cs="Arial"/>
                <w:sz w:val="16"/>
                <w:szCs w:val="16"/>
                <w:lang w:val="hr-HR"/>
              </w:rPr>
            </w:pPr>
            <w:r>
              <w:rPr>
                <w:rFonts w:ascii="Arial" w:hAnsi="Arial" w:cs="Arial"/>
                <w:sz w:val="16"/>
                <w:szCs w:val="16"/>
                <w:lang w:val="hr-HR"/>
              </w:rPr>
              <w:t>18.638.430</w:t>
            </w:r>
          </w:p>
        </w:tc>
      </w:tr>
      <w:tr w:rsidR="003D3AA5" w:rsidRPr="00405995" w14:paraId="6E9F574B"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8102B53"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 TEMELJNI (UPISANI) KAPITAL</w:t>
            </w:r>
          </w:p>
        </w:tc>
        <w:tc>
          <w:tcPr>
            <w:tcW w:w="0" w:type="auto"/>
            <w:tcBorders>
              <w:top w:val="nil"/>
              <w:left w:val="nil"/>
              <w:bottom w:val="single" w:sz="4" w:space="0" w:color="auto"/>
              <w:right w:val="single" w:sz="4" w:space="0" w:color="auto"/>
            </w:tcBorders>
            <w:shd w:val="clear" w:color="auto" w:fill="auto"/>
            <w:noWrap/>
            <w:vAlign w:val="center"/>
            <w:hideMark/>
          </w:tcPr>
          <w:p w14:paraId="7F5AF2C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063</w:t>
            </w:r>
          </w:p>
        </w:tc>
        <w:tc>
          <w:tcPr>
            <w:tcW w:w="0" w:type="auto"/>
            <w:tcBorders>
              <w:top w:val="nil"/>
              <w:left w:val="nil"/>
              <w:bottom w:val="single" w:sz="4" w:space="0" w:color="auto"/>
              <w:right w:val="single" w:sz="4" w:space="0" w:color="auto"/>
            </w:tcBorders>
            <w:shd w:val="clear" w:color="auto" w:fill="auto"/>
            <w:noWrap/>
            <w:vAlign w:val="center"/>
            <w:hideMark/>
          </w:tcPr>
          <w:p w14:paraId="5F21B901" w14:textId="77777777" w:rsidR="003D3AA5" w:rsidRPr="00405995" w:rsidRDefault="003D3AA5" w:rsidP="005344FC">
            <w:pPr>
              <w:rPr>
                <w:rFonts w:ascii="Arial" w:hAnsi="Arial" w:cs="Arial"/>
                <w:b/>
                <w:bCs/>
                <w:sz w:val="18"/>
                <w:szCs w:val="18"/>
                <w:lang w:val="hr-HR"/>
              </w:rPr>
            </w:pPr>
            <w:r w:rsidRPr="00405995">
              <w:rPr>
                <w:rFonts w:ascii="Arial" w:hAnsi="Arial" w:cs="Arial"/>
                <w:b/>
                <w:bCs/>
                <w:sz w:val="18"/>
                <w:szCs w:val="18"/>
                <w:lang w:val="hr-HR"/>
              </w:rPr>
              <w:t xml:space="preserve">   2</w:t>
            </w:r>
            <w:r w:rsidR="005344FC">
              <w:rPr>
                <w:rFonts w:ascii="Arial" w:hAnsi="Arial" w:cs="Arial"/>
                <w:b/>
                <w:bCs/>
                <w:sz w:val="18"/>
                <w:szCs w:val="18"/>
                <w:lang w:val="hr-HR"/>
              </w:rPr>
              <w:t>0</w:t>
            </w:r>
            <w:r w:rsidRPr="00405995">
              <w:rPr>
                <w:rFonts w:ascii="Arial" w:hAnsi="Arial" w:cs="Arial"/>
                <w:b/>
                <w:bCs/>
                <w:sz w:val="18"/>
                <w:szCs w:val="18"/>
                <w:lang w:val="hr-HR"/>
              </w:rPr>
              <w:t xml:space="preserve"> a)</w:t>
            </w:r>
          </w:p>
        </w:tc>
        <w:tc>
          <w:tcPr>
            <w:tcW w:w="0" w:type="auto"/>
            <w:tcBorders>
              <w:top w:val="nil"/>
              <w:left w:val="nil"/>
              <w:bottom w:val="single" w:sz="4" w:space="0" w:color="auto"/>
              <w:right w:val="single" w:sz="4" w:space="0" w:color="auto"/>
            </w:tcBorders>
            <w:shd w:val="clear" w:color="auto" w:fill="auto"/>
            <w:noWrap/>
            <w:vAlign w:val="center"/>
            <w:hideMark/>
          </w:tcPr>
          <w:p w14:paraId="2BC3320F"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22.810.800</w:t>
            </w:r>
          </w:p>
        </w:tc>
        <w:tc>
          <w:tcPr>
            <w:tcW w:w="0" w:type="auto"/>
            <w:tcBorders>
              <w:top w:val="nil"/>
              <w:left w:val="nil"/>
              <w:bottom w:val="single" w:sz="4" w:space="0" w:color="auto"/>
              <w:right w:val="single" w:sz="4" w:space="0" w:color="auto"/>
            </w:tcBorders>
            <w:shd w:val="clear" w:color="auto" w:fill="auto"/>
            <w:noWrap/>
            <w:vAlign w:val="center"/>
            <w:hideMark/>
          </w:tcPr>
          <w:p w14:paraId="7A6422FE"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22.810.800</w:t>
            </w:r>
          </w:p>
        </w:tc>
      </w:tr>
      <w:tr w:rsidR="003D3AA5" w:rsidRPr="00405995" w14:paraId="35233AFD"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1E4BD2C"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II. KAPITALNE REZERVE</w:t>
            </w:r>
          </w:p>
        </w:tc>
        <w:tc>
          <w:tcPr>
            <w:tcW w:w="0" w:type="auto"/>
            <w:tcBorders>
              <w:top w:val="nil"/>
              <w:left w:val="nil"/>
              <w:bottom w:val="single" w:sz="4" w:space="0" w:color="auto"/>
              <w:right w:val="single" w:sz="4" w:space="0" w:color="auto"/>
            </w:tcBorders>
            <w:shd w:val="clear" w:color="auto" w:fill="auto"/>
            <w:noWrap/>
            <w:vAlign w:val="center"/>
            <w:hideMark/>
          </w:tcPr>
          <w:p w14:paraId="6F3A349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064</w:t>
            </w:r>
          </w:p>
        </w:tc>
        <w:tc>
          <w:tcPr>
            <w:tcW w:w="0" w:type="auto"/>
            <w:tcBorders>
              <w:top w:val="nil"/>
              <w:left w:val="nil"/>
              <w:bottom w:val="single" w:sz="4" w:space="0" w:color="auto"/>
              <w:right w:val="single" w:sz="4" w:space="0" w:color="auto"/>
            </w:tcBorders>
            <w:shd w:val="clear" w:color="auto" w:fill="auto"/>
            <w:noWrap/>
            <w:vAlign w:val="center"/>
            <w:hideMark/>
          </w:tcPr>
          <w:p w14:paraId="2700B5EA"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14F8DE0"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402A93C"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E6EE0C4"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39ACDBC"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III. REZERVE IZ DOBITI (066+067-068+069+070)</w:t>
            </w:r>
          </w:p>
        </w:tc>
        <w:tc>
          <w:tcPr>
            <w:tcW w:w="0" w:type="auto"/>
            <w:tcBorders>
              <w:top w:val="nil"/>
              <w:left w:val="nil"/>
              <w:bottom w:val="single" w:sz="4" w:space="0" w:color="auto"/>
              <w:right w:val="single" w:sz="4" w:space="0" w:color="auto"/>
            </w:tcBorders>
            <w:shd w:val="clear" w:color="auto" w:fill="auto"/>
            <w:noWrap/>
            <w:vAlign w:val="center"/>
            <w:hideMark/>
          </w:tcPr>
          <w:p w14:paraId="04D3664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065</w:t>
            </w:r>
          </w:p>
        </w:tc>
        <w:tc>
          <w:tcPr>
            <w:tcW w:w="0" w:type="auto"/>
            <w:tcBorders>
              <w:top w:val="nil"/>
              <w:left w:val="nil"/>
              <w:bottom w:val="single" w:sz="4" w:space="0" w:color="auto"/>
              <w:right w:val="single" w:sz="4" w:space="0" w:color="auto"/>
            </w:tcBorders>
            <w:shd w:val="clear" w:color="auto" w:fill="auto"/>
            <w:noWrap/>
            <w:vAlign w:val="center"/>
            <w:hideMark/>
          </w:tcPr>
          <w:p w14:paraId="3D06DE5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4B8BE2A7"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37</w:t>
            </w:r>
          </w:p>
        </w:tc>
        <w:tc>
          <w:tcPr>
            <w:tcW w:w="0" w:type="auto"/>
            <w:tcBorders>
              <w:top w:val="nil"/>
              <w:left w:val="nil"/>
              <w:bottom w:val="single" w:sz="4" w:space="0" w:color="auto"/>
              <w:right w:val="single" w:sz="4" w:space="0" w:color="auto"/>
            </w:tcBorders>
            <w:shd w:val="pct25" w:color="C0C0C0" w:fill="auto"/>
            <w:noWrap/>
            <w:vAlign w:val="center"/>
            <w:hideMark/>
          </w:tcPr>
          <w:p w14:paraId="50830BF7"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37</w:t>
            </w:r>
          </w:p>
        </w:tc>
      </w:tr>
      <w:tr w:rsidR="003D3AA5" w:rsidRPr="00405995" w14:paraId="44413B27"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EB1977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1. Zakonske rezerve</w:t>
            </w:r>
          </w:p>
        </w:tc>
        <w:tc>
          <w:tcPr>
            <w:tcW w:w="0" w:type="auto"/>
            <w:tcBorders>
              <w:top w:val="nil"/>
              <w:left w:val="nil"/>
              <w:bottom w:val="single" w:sz="4" w:space="0" w:color="auto"/>
              <w:right w:val="single" w:sz="4" w:space="0" w:color="auto"/>
            </w:tcBorders>
            <w:shd w:val="clear" w:color="auto" w:fill="auto"/>
            <w:noWrap/>
            <w:vAlign w:val="center"/>
            <w:hideMark/>
          </w:tcPr>
          <w:p w14:paraId="4E0CAF6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066</w:t>
            </w:r>
          </w:p>
        </w:tc>
        <w:tc>
          <w:tcPr>
            <w:tcW w:w="0" w:type="auto"/>
            <w:tcBorders>
              <w:top w:val="nil"/>
              <w:left w:val="nil"/>
              <w:bottom w:val="single" w:sz="4" w:space="0" w:color="auto"/>
              <w:right w:val="single" w:sz="4" w:space="0" w:color="auto"/>
            </w:tcBorders>
            <w:shd w:val="clear" w:color="auto" w:fill="auto"/>
            <w:noWrap/>
            <w:vAlign w:val="center"/>
            <w:hideMark/>
          </w:tcPr>
          <w:p w14:paraId="57B125C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2043C8F"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79402EE"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DF6FB0F"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5872714"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2. Rezerve za vlastite dionice</w:t>
            </w:r>
          </w:p>
        </w:tc>
        <w:tc>
          <w:tcPr>
            <w:tcW w:w="0" w:type="auto"/>
            <w:tcBorders>
              <w:top w:val="nil"/>
              <w:left w:val="nil"/>
              <w:bottom w:val="single" w:sz="4" w:space="0" w:color="auto"/>
              <w:right w:val="single" w:sz="4" w:space="0" w:color="auto"/>
            </w:tcBorders>
            <w:shd w:val="clear" w:color="auto" w:fill="auto"/>
            <w:noWrap/>
            <w:vAlign w:val="center"/>
            <w:hideMark/>
          </w:tcPr>
          <w:p w14:paraId="7CF2F0E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067</w:t>
            </w:r>
          </w:p>
        </w:tc>
        <w:tc>
          <w:tcPr>
            <w:tcW w:w="0" w:type="auto"/>
            <w:tcBorders>
              <w:top w:val="nil"/>
              <w:left w:val="nil"/>
              <w:bottom w:val="single" w:sz="4" w:space="0" w:color="auto"/>
              <w:right w:val="single" w:sz="4" w:space="0" w:color="auto"/>
            </w:tcBorders>
            <w:shd w:val="clear" w:color="auto" w:fill="auto"/>
            <w:noWrap/>
            <w:vAlign w:val="center"/>
            <w:hideMark/>
          </w:tcPr>
          <w:p w14:paraId="0F117297"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B65D137"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C17F3F5"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A4B11BB"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70A4E6F"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3. Vlastite dionice i udjeli (odbitna stavka)</w:t>
            </w:r>
          </w:p>
        </w:tc>
        <w:tc>
          <w:tcPr>
            <w:tcW w:w="0" w:type="auto"/>
            <w:tcBorders>
              <w:top w:val="nil"/>
              <w:left w:val="nil"/>
              <w:bottom w:val="single" w:sz="4" w:space="0" w:color="auto"/>
              <w:right w:val="single" w:sz="4" w:space="0" w:color="auto"/>
            </w:tcBorders>
            <w:shd w:val="clear" w:color="auto" w:fill="auto"/>
            <w:noWrap/>
            <w:vAlign w:val="center"/>
            <w:hideMark/>
          </w:tcPr>
          <w:p w14:paraId="716FC5F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068</w:t>
            </w:r>
          </w:p>
        </w:tc>
        <w:tc>
          <w:tcPr>
            <w:tcW w:w="0" w:type="auto"/>
            <w:tcBorders>
              <w:top w:val="nil"/>
              <w:left w:val="nil"/>
              <w:bottom w:val="single" w:sz="4" w:space="0" w:color="auto"/>
              <w:right w:val="single" w:sz="4" w:space="0" w:color="auto"/>
            </w:tcBorders>
            <w:shd w:val="clear" w:color="auto" w:fill="auto"/>
            <w:noWrap/>
            <w:vAlign w:val="center"/>
            <w:hideMark/>
          </w:tcPr>
          <w:p w14:paraId="6809DC0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D4A25BF"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096F53F"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6FC00D0E"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CF41457"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4. Statutarne rezerve</w:t>
            </w:r>
          </w:p>
        </w:tc>
        <w:tc>
          <w:tcPr>
            <w:tcW w:w="0" w:type="auto"/>
            <w:tcBorders>
              <w:top w:val="nil"/>
              <w:left w:val="nil"/>
              <w:bottom w:val="single" w:sz="4" w:space="0" w:color="auto"/>
              <w:right w:val="single" w:sz="4" w:space="0" w:color="auto"/>
            </w:tcBorders>
            <w:shd w:val="clear" w:color="auto" w:fill="auto"/>
            <w:noWrap/>
            <w:vAlign w:val="center"/>
            <w:hideMark/>
          </w:tcPr>
          <w:p w14:paraId="6ABD380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069</w:t>
            </w:r>
          </w:p>
        </w:tc>
        <w:tc>
          <w:tcPr>
            <w:tcW w:w="0" w:type="auto"/>
            <w:tcBorders>
              <w:top w:val="nil"/>
              <w:left w:val="nil"/>
              <w:bottom w:val="single" w:sz="4" w:space="0" w:color="auto"/>
              <w:right w:val="single" w:sz="4" w:space="0" w:color="auto"/>
            </w:tcBorders>
            <w:shd w:val="clear" w:color="auto" w:fill="auto"/>
            <w:noWrap/>
            <w:vAlign w:val="center"/>
            <w:hideMark/>
          </w:tcPr>
          <w:p w14:paraId="781A5580"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54F1938"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6874DC9"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0E6DB62C"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5C1C7A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5. Ostale rezerve</w:t>
            </w:r>
          </w:p>
        </w:tc>
        <w:tc>
          <w:tcPr>
            <w:tcW w:w="0" w:type="auto"/>
            <w:tcBorders>
              <w:top w:val="nil"/>
              <w:left w:val="nil"/>
              <w:bottom w:val="single" w:sz="4" w:space="0" w:color="auto"/>
              <w:right w:val="single" w:sz="4" w:space="0" w:color="auto"/>
            </w:tcBorders>
            <w:shd w:val="clear" w:color="auto" w:fill="auto"/>
            <w:noWrap/>
            <w:vAlign w:val="center"/>
            <w:hideMark/>
          </w:tcPr>
          <w:p w14:paraId="661504F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070</w:t>
            </w:r>
          </w:p>
        </w:tc>
        <w:tc>
          <w:tcPr>
            <w:tcW w:w="0" w:type="auto"/>
            <w:tcBorders>
              <w:top w:val="nil"/>
              <w:left w:val="nil"/>
              <w:bottom w:val="nil"/>
              <w:right w:val="nil"/>
            </w:tcBorders>
            <w:shd w:val="clear" w:color="auto" w:fill="auto"/>
            <w:noWrap/>
            <w:vAlign w:val="center"/>
            <w:hideMark/>
          </w:tcPr>
          <w:p w14:paraId="4F6D6E5F" w14:textId="77777777" w:rsidR="003D3AA5" w:rsidRPr="00405995" w:rsidRDefault="003D3AA5" w:rsidP="00251C5A">
            <w:pPr>
              <w:rPr>
                <w:rFonts w:ascii="Arial" w:hAnsi="Arial" w:cs="Arial"/>
                <w:sz w:val="18"/>
                <w:szCs w:val="18"/>
                <w:lang w:val="hr-H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301425"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37</w:t>
            </w:r>
          </w:p>
        </w:tc>
        <w:tc>
          <w:tcPr>
            <w:tcW w:w="0" w:type="auto"/>
            <w:tcBorders>
              <w:top w:val="nil"/>
              <w:left w:val="nil"/>
              <w:bottom w:val="single" w:sz="4" w:space="0" w:color="auto"/>
              <w:right w:val="single" w:sz="4" w:space="0" w:color="auto"/>
            </w:tcBorders>
            <w:shd w:val="clear" w:color="auto" w:fill="auto"/>
            <w:noWrap/>
            <w:vAlign w:val="center"/>
            <w:hideMark/>
          </w:tcPr>
          <w:p w14:paraId="33819CEB"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37</w:t>
            </w:r>
          </w:p>
        </w:tc>
      </w:tr>
      <w:tr w:rsidR="003D3AA5" w:rsidRPr="00405995" w14:paraId="61B5D400"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1F25E73"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IV. REVALORIZACIJSKE REZERVE</w:t>
            </w:r>
          </w:p>
        </w:tc>
        <w:tc>
          <w:tcPr>
            <w:tcW w:w="0" w:type="auto"/>
            <w:tcBorders>
              <w:top w:val="nil"/>
              <w:left w:val="nil"/>
              <w:bottom w:val="single" w:sz="4" w:space="0" w:color="auto"/>
              <w:right w:val="single" w:sz="4" w:space="0" w:color="auto"/>
            </w:tcBorders>
            <w:shd w:val="clear" w:color="auto" w:fill="auto"/>
            <w:noWrap/>
            <w:vAlign w:val="center"/>
            <w:hideMark/>
          </w:tcPr>
          <w:p w14:paraId="6A1E188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A0AA99" w14:textId="77777777" w:rsidR="003D3AA5" w:rsidRPr="00405995" w:rsidRDefault="005344FC" w:rsidP="00251C5A">
            <w:pPr>
              <w:rPr>
                <w:rFonts w:ascii="Arial" w:hAnsi="Arial" w:cs="Arial"/>
                <w:b/>
                <w:bCs/>
                <w:sz w:val="18"/>
                <w:szCs w:val="18"/>
                <w:lang w:val="hr-HR"/>
              </w:rPr>
            </w:pPr>
            <w:r>
              <w:rPr>
                <w:rFonts w:ascii="Arial" w:hAnsi="Arial" w:cs="Arial"/>
                <w:b/>
                <w:bCs/>
                <w:sz w:val="18"/>
                <w:szCs w:val="18"/>
                <w:lang w:val="hr-HR"/>
              </w:rPr>
              <w:t xml:space="preserve">    23</w:t>
            </w:r>
            <w:r w:rsidR="003D3AA5" w:rsidRPr="00405995">
              <w:rPr>
                <w:rFonts w:ascii="Arial" w:hAnsi="Arial" w:cs="Arial"/>
                <w:b/>
                <w:bCs/>
                <w:sz w:val="18"/>
                <w:szCs w:val="18"/>
                <w:lang w:val="hr-HR"/>
              </w:rPr>
              <w:t xml:space="preserve"> b)</w:t>
            </w:r>
          </w:p>
        </w:tc>
        <w:tc>
          <w:tcPr>
            <w:tcW w:w="0" w:type="auto"/>
            <w:tcBorders>
              <w:top w:val="nil"/>
              <w:left w:val="nil"/>
              <w:bottom w:val="single" w:sz="4" w:space="0" w:color="auto"/>
              <w:right w:val="single" w:sz="4" w:space="0" w:color="auto"/>
            </w:tcBorders>
            <w:shd w:val="clear" w:color="auto" w:fill="auto"/>
            <w:noWrap/>
            <w:vAlign w:val="center"/>
            <w:hideMark/>
          </w:tcPr>
          <w:p w14:paraId="71BD6D18"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48.009</w:t>
            </w:r>
          </w:p>
        </w:tc>
        <w:tc>
          <w:tcPr>
            <w:tcW w:w="0" w:type="auto"/>
            <w:tcBorders>
              <w:top w:val="nil"/>
              <w:left w:val="nil"/>
              <w:bottom w:val="single" w:sz="4" w:space="0" w:color="auto"/>
              <w:right w:val="single" w:sz="4" w:space="0" w:color="auto"/>
            </w:tcBorders>
            <w:shd w:val="clear" w:color="auto" w:fill="auto"/>
            <w:noWrap/>
            <w:vAlign w:val="center"/>
            <w:hideMark/>
          </w:tcPr>
          <w:p w14:paraId="0B0F36CC"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35.360</w:t>
            </w:r>
          </w:p>
        </w:tc>
      </w:tr>
      <w:tr w:rsidR="003D3AA5" w:rsidRPr="00405995" w14:paraId="53606272"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792DE11" w14:textId="77777777" w:rsidR="003D3AA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 xml:space="preserve">V. ZADRŽANA DOBIT ILI PRENESENI GUBITAK </w:t>
            </w:r>
          </w:p>
          <w:p w14:paraId="785DF263"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(073-074)</w:t>
            </w:r>
          </w:p>
        </w:tc>
        <w:tc>
          <w:tcPr>
            <w:tcW w:w="0" w:type="auto"/>
            <w:tcBorders>
              <w:top w:val="nil"/>
              <w:left w:val="nil"/>
              <w:bottom w:val="single" w:sz="4" w:space="0" w:color="auto"/>
              <w:right w:val="single" w:sz="4" w:space="0" w:color="auto"/>
            </w:tcBorders>
            <w:shd w:val="clear" w:color="auto" w:fill="auto"/>
            <w:noWrap/>
            <w:vAlign w:val="center"/>
            <w:hideMark/>
          </w:tcPr>
          <w:p w14:paraId="4728B35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072</w:t>
            </w:r>
          </w:p>
        </w:tc>
        <w:tc>
          <w:tcPr>
            <w:tcW w:w="0" w:type="auto"/>
            <w:tcBorders>
              <w:top w:val="nil"/>
              <w:left w:val="nil"/>
              <w:bottom w:val="single" w:sz="4" w:space="0" w:color="auto"/>
              <w:right w:val="single" w:sz="4" w:space="0" w:color="auto"/>
            </w:tcBorders>
            <w:shd w:val="clear" w:color="auto" w:fill="auto"/>
            <w:noWrap/>
            <w:vAlign w:val="center"/>
            <w:hideMark/>
          </w:tcPr>
          <w:p w14:paraId="7F757967"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58BF725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1.296.779</w:t>
            </w:r>
          </w:p>
        </w:tc>
        <w:tc>
          <w:tcPr>
            <w:tcW w:w="0" w:type="auto"/>
            <w:tcBorders>
              <w:top w:val="nil"/>
              <w:left w:val="nil"/>
              <w:bottom w:val="single" w:sz="4" w:space="0" w:color="auto"/>
              <w:right w:val="single" w:sz="4" w:space="0" w:color="auto"/>
            </w:tcBorders>
            <w:shd w:val="pct25" w:color="C0C0C0" w:fill="auto"/>
            <w:noWrap/>
            <w:vAlign w:val="center"/>
            <w:hideMark/>
          </w:tcPr>
          <w:p w14:paraId="439201EB"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-573.138</w:t>
            </w:r>
          </w:p>
        </w:tc>
      </w:tr>
      <w:tr w:rsidR="003D3AA5" w:rsidRPr="00405995" w14:paraId="781DD344"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3AD9398" w14:textId="77777777" w:rsidR="003D3AA5" w:rsidRPr="00405995" w:rsidRDefault="003D3AA5" w:rsidP="00251C5A">
            <w:pPr>
              <w:ind w:firstLineChars="100" w:firstLine="180"/>
              <w:rPr>
                <w:rFonts w:ascii="Arial" w:hAnsi="Arial" w:cs="Arial"/>
                <w:sz w:val="18"/>
                <w:szCs w:val="18"/>
                <w:lang w:val="hr-HR"/>
              </w:rPr>
            </w:pPr>
            <w:r w:rsidRPr="00405995">
              <w:rPr>
                <w:rFonts w:ascii="Arial" w:hAnsi="Arial" w:cs="Arial"/>
                <w:sz w:val="18"/>
                <w:szCs w:val="18"/>
                <w:lang w:val="hr-HR"/>
              </w:rPr>
              <w:t>1. Zadržana dobit</w:t>
            </w:r>
          </w:p>
        </w:tc>
        <w:tc>
          <w:tcPr>
            <w:tcW w:w="0" w:type="auto"/>
            <w:tcBorders>
              <w:top w:val="nil"/>
              <w:left w:val="nil"/>
              <w:bottom w:val="single" w:sz="4" w:space="0" w:color="auto"/>
              <w:right w:val="single" w:sz="4" w:space="0" w:color="auto"/>
            </w:tcBorders>
            <w:shd w:val="clear" w:color="auto" w:fill="auto"/>
            <w:noWrap/>
            <w:vAlign w:val="center"/>
            <w:hideMark/>
          </w:tcPr>
          <w:p w14:paraId="25040271"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073</w:t>
            </w:r>
          </w:p>
        </w:tc>
        <w:tc>
          <w:tcPr>
            <w:tcW w:w="0" w:type="auto"/>
            <w:tcBorders>
              <w:top w:val="nil"/>
              <w:left w:val="nil"/>
              <w:bottom w:val="single" w:sz="4" w:space="0" w:color="auto"/>
              <w:right w:val="single" w:sz="4" w:space="0" w:color="auto"/>
            </w:tcBorders>
            <w:shd w:val="clear" w:color="auto" w:fill="auto"/>
            <w:noWrap/>
            <w:vAlign w:val="center"/>
            <w:hideMark/>
          </w:tcPr>
          <w:p w14:paraId="25DE62D3" w14:textId="77777777" w:rsidR="003D3AA5" w:rsidRPr="00405995" w:rsidRDefault="003D3AA5" w:rsidP="004972DA">
            <w:pPr>
              <w:rPr>
                <w:rFonts w:ascii="Arial" w:hAnsi="Arial" w:cs="Arial"/>
                <w:b/>
                <w:bCs/>
                <w:sz w:val="18"/>
                <w:szCs w:val="18"/>
                <w:lang w:val="hr-HR"/>
              </w:rPr>
            </w:pPr>
          </w:p>
        </w:tc>
        <w:tc>
          <w:tcPr>
            <w:tcW w:w="0" w:type="auto"/>
            <w:tcBorders>
              <w:top w:val="nil"/>
              <w:left w:val="nil"/>
              <w:bottom w:val="single" w:sz="4" w:space="0" w:color="auto"/>
              <w:right w:val="single" w:sz="4" w:space="0" w:color="auto"/>
            </w:tcBorders>
            <w:shd w:val="clear" w:color="auto" w:fill="auto"/>
            <w:noWrap/>
            <w:vAlign w:val="center"/>
            <w:hideMark/>
          </w:tcPr>
          <w:p w14:paraId="5F81EDDA"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1.296.779</w:t>
            </w:r>
          </w:p>
        </w:tc>
        <w:tc>
          <w:tcPr>
            <w:tcW w:w="0" w:type="auto"/>
            <w:tcBorders>
              <w:top w:val="nil"/>
              <w:left w:val="nil"/>
              <w:bottom w:val="single" w:sz="4" w:space="0" w:color="auto"/>
              <w:right w:val="single" w:sz="4" w:space="0" w:color="auto"/>
            </w:tcBorders>
            <w:shd w:val="clear" w:color="auto" w:fill="auto"/>
            <w:noWrap/>
            <w:vAlign w:val="center"/>
            <w:hideMark/>
          </w:tcPr>
          <w:p w14:paraId="168E9CB0" w14:textId="77777777" w:rsidR="003D3AA5" w:rsidRPr="00405995" w:rsidRDefault="003D3AA5" w:rsidP="00251C5A">
            <w:pPr>
              <w:jc w:val="right"/>
              <w:rPr>
                <w:rFonts w:ascii="Arial" w:hAnsi="Arial" w:cs="Arial"/>
                <w:sz w:val="16"/>
                <w:szCs w:val="16"/>
                <w:lang w:val="hr-HR"/>
              </w:rPr>
            </w:pPr>
          </w:p>
        </w:tc>
      </w:tr>
      <w:tr w:rsidR="003D3AA5" w:rsidRPr="00405995" w14:paraId="6B6E99E5"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B3ED4E9" w14:textId="77777777" w:rsidR="003D3AA5" w:rsidRPr="00405995" w:rsidRDefault="003D3AA5" w:rsidP="00251C5A">
            <w:pPr>
              <w:ind w:firstLineChars="100" w:firstLine="180"/>
              <w:rPr>
                <w:rFonts w:ascii="Arial" w:hAnsi="Arial" w:cs="Arial"/>
                <w:sz w:val="18"/>
                <w:szCs w:val="18"/>
                <w:lang w:val="hr-HR"/>
              </w:rPr>
            </w:pPr>
            <w:r w:rsidRPr="00405995">
              <w:rPr>
                <w:rFonts w:ascii="Arial" w:hAnsi="Arial" w:cs="Arial"/>
                <w:sz w:val="18"/>
                <w:szCs w:val="18"/>
                <w:lang w:val="hr-HR"/>
              </w:rPr>
              <w:t>2. Preneseni gubitak</w:t>
            </w:r>
          </w:p>
        </w:tc>
        <w:tc>
          <w:tcPr>
            <w:tcW w:w="0" w:type="auto"/>
            <w:tcBorders>
              <w:top w:val="nil"/>
              <w:left w:val="nil"/>
              <w:bottom w:val="single" w:sz="4" w:space="0" w:color="auto"/>
              <w:right w:val="single" w:sz="4" w:space="0" w:color="auto"/>
            </w:tcBorders>
            <w:shd w:val="clear" w:color="auto" w:fill="auto"/>
            <w:noWrap/>
            <w:vAlign w:val="center"/>
            <w:hideMark/>
          </w:tcPr>
          <w:p w14:paraId="247AB63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074</w:t>
            </w:r>
          </w:p>
        </w:tc>
        <w:tc>
          <w:tcPr>
            <w:tcW w:w="0" w:type="auto"/>
            <w:tcBorders>
              <w:top w:val="nil"/>
              <w:left w:val="nil"/>
              <w:bottom w:val="single" w:sz="4" w:space="0" w:color="auto"/>
              <w:right w:val="single" w:sz="4" w:space="0" w:color="auto"/>
            </w:tcBorders>
            <w:shd w:val="clear" w:color="auto" w:fill="auto"/>
            <w:noWrap/>
            <w:vAlign w:val="center"/>
            <w:hideMark/>
          </w:tcPr>
          <w:p w14:paraId="12ACAE47"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5A694EA"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2AB948C" w14:textId="77777777" w:rsidR="003D3AA5" w:rsidRPr="00405995" w:rsidRDefault="003D3AA5" w:rsidP="002A3AA6">
            <w:pPr>
              <w:jc w:val="right"/>
              <w:rPr>
                <w:rFonts w:ascii="Arial" w:hAnsi="Arial" w:cs="Arial"/>
                <w:sz w:val="16"/>
                <w:szCs w:val="16"/>
                <w:lang w:val="hr-HR"/>
              </w:rPr>
            </w:pPr>
            <w:r w:rsidRPr="00405995">
              <w:rPr>
                <w:rFonts w:ascii="Arial" w:hAnsi="Arial" w:cs="Arial"/>
                <w:sz w:val="16"/>
                <w:szCs w:val="16"/>
                <w:lang w:val="hr-HR"/>
              </w:rPr>
              <w:t> </w:t>
            </w:r>
            <w:r w:rsidR="002A3AA6">
              <w:rPr>
                <w:rFonts w:ascii="Arial" w:hAnsi="Arial" w:cs="Arial"/>
                <w:sz w:val="16"/>
                <w:szCs w:val="16"/>
                <w:lang w:val="hr-HR"/>
              </w:rPr>
              <w:t>573.138</w:t>
            </w:r>
          </w:p>
        </w:tc>
      </w:tr>
      <w:tr w:rsidR="003D3AA5" w:rsidRPr="00405995" w14:paraId="3D3E12F0"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D12DAA2"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VI. DOBIT ILI GUBITAK POSLOVNE GODINE (076-077)</w:t>
            </w:r>
          </w:p>
        </w:tc>
        <w:tc>
          <w:tcPr>
            <w:tcW w:w="0" w:type="auto"/>
            <w:tcBorders>
              <w:top w:val="nil"/>
              <w:left w:val="nil"/>
              <w:bottom w:val="single" w:sz="4" w:space="0" w:color="auto"/>
              <w:right w:val="single" w:sz="4" w:space="0" w:color="auto"/>
            </w:tcBorders>
            <w:shd w:val="clear" w:color="auto" w:fill="auto"/>
            <w:noWrap/>
            <w:vAlign w:val="center"/>
            <w:hideMark/>
          </w:tcPr>
          <w:p w14:paraId="275A36D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075</w:t>
            </w:r>
          </w:p>
        </w:tc>
        <w:tc>
          <w:tcPr>
            <w:tcW w:w="0" w:type="auto"/>
            <w:tcBorders>
              <w:top w:val="nil"/>
              <w:left w:val="nil"/>
              <w:bottom w:val="single" w:sz="4" w:space="0" w:color="auto"/>
              <w:right w:val="single" w:sz="4" w:space="0" w:color="auto"/>
            </w:tcBorders>
            <w:shd w:val="clear" w:color="auto" w:fill="auto"/>
            <w:noWrap/>
            <w:vAlign w:val="center"/>
            <w:hideMark/>
          </w:tcPr>
          <w:p w14:paraId="4AF5D215"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r w:rsidR="005344FC">
              <w:rPr>
                <w:rFonts w:ascii="Arial" w:hAnsi="Arial" w:cs="Arial"/>
                <w:b/>
                <w:bCs/>
                <w:sz w:val="18"/>
                <w:szCs w:val="18"/>
                <w:lang w:val="hr-HR"/>
              </w:rPr>
              <w:t xml:space="preserve"> 20 b)</w:t>
            </w:r>
          </w:p>
        </w:tc>
        <w:tc>
          <w:tcPr>
            <w:tcW w:w="0" w:type="auto"/>
            <w:tcBorders>
              <w:top w:val="nil"/>
              <w:left w:val="nil"/>
              <w:bottom w:val="single" w:sz="4" w:space="0" w:color="auto"/>
              <w:right w:val="single" w:sz="4" w:space="0" w:color="auto"/>
            </w:tcBorders>
            <w:shd w:val="pct25" w:color="C0C0C0" w:fill="auto"/>
            <w:noWrap/>
            <w:vAlign w:val="center"/>
            <w:hideMark/>
          </w:tcPr>
          <w:p w14:paraId="5389478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-1.869.917</w:t>
            </w:r>
          </w:p>
        </w:tc>
        <w:tc>
          <w:tcPr>
            <w:tcW w:w="0" w:type="auto"/>
            <w:tcBorders>
              <w:top w:val="nil"/>
              <w:left w:val="nil"/>
              <w:bottom w:val="single" w:sz="4" w:space="0" w:color="auto"/>
              <w:right w:val="single" w:sz="4" w:space="0" w:color="auto"/>
            </w:tcBorders>
            <w:shd w:val="pct25" w:color="C0C0C0" w:fill="auto"/>
            <w:noWrap/>
            <w:vAlign w:val="center"/>
            <w:hideMark/>
          </w:tcPr>
          <w:p w14:paraId="548995A1" w14:textId="77777777" w:rsidR="003D3AA5" w:rsidRPr="00405995" w:rsidRDefault="002A3AA6" w:rsidP="000403A4">
            <w:pPr>
              <w:jc w:val="right"/>
              <w:rPr>
                <w:rFonts w:ascii="Arial" w:hAnsi="Arial" w:cs="Arial"/>
                <w:sz w:val="16"/>
                <w:szCs w:val="16"/>
                <w:lang w:val="hr-HR"/>
              </w:rPr>
            </w:pPr>
            <w:r>
              <w:rPr>
                <w:rFonts w:ascii="Arial" w:hAnsi="Arial" w:cs="Arial"/>
                <w:sz w:val="16"/>
                <w:szCs w:val="16"/>
                <w:lang w:val="hr-HR"/>
              </w:rPr>
              <w:t>-3.634.629</w:t>
            </w:r>
          </w:p>
        </w:tc>
      </w:tr>
      <w:tr w:rsidR="003D3AA5" w:rsidRPr="00405995" w14:paraId="66A7E226"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16945AD" w14:textId="77777777" w:rsidR="003D3AA5" w:rsidRPr="00405995" w:rsidRDefault="003D3AA5" w:rsidP="00251C5A">
            <w:pPr>
              <w:ind w:firstLineChars="100" w:firstLine="180"/>
              <w:rPr>
                <w:rFonts w:ascii="Arial" w:hAnsi="Arial" w:cs="Arial"/>
                <w:sz w:val="18"/>
                <w:szCs w:val="18"/>
                <w:lang w:val="hr-HR"/>
              </w:rPr>
            </w:pPr>
            <w:r w:rsidRPr="00405995">
              <w:rPr>
                <w:rFonts w:ascii="Arial" w:hAnsi="Arial" w:cs="Arial"/>
                <w:sz w:val="18"/>
                <w:szCs w:val="18"/>
                <w:lang w:val="hr-HR"/>
              </w:rPr>
              <w:t>1. Dobit poslovne godine</w:t>
            </w:r>
          </w:p>
        </w:tc>
        <w:tc>
          <w:tcPr>
            <w:tcW w:w="0" w:type="auto"/>
            <w:tcBorders>
              <w:top w:val="nil"/>
              <w:left w:val="nil"/>
              <w:bottom w:val="single" w:sz="4" w:space="0" w:color="auto"/>
              <w:right w:val="single" w:sz="4" w:space="0" w:color="auto"/>
            </w:tcBorders>
            <w:shd w:val="clear" w:color="auto" w:fill="auto"/>
            <w:noWrap/>
            <w:vAlign w:val="center"/>
            <w:hideMark/>
          </w:tcPr>
          <w:p w14:paraId="0EA2B21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076</w:t>
            </w:r>
          </w:p>
        </w:tc>
        <w:tc>
          <w:tcPr>
            <w:tcW w:w="0" w:type="auto"/>
            <w:tcBorders>
              <w:top w:val="nil"/>
              <w:left w:val="nil"/>
              <w:bottom w:val="single" w:sz="4" w:space="0" w:color="auto"/>
              <w:right w:val="single" w:sz="4" w:space="0" w:color="auto"/>
            </w:tcBorders>
            <w:shd w:val="clear" w:color="auto" w:fill="auto"/>
            <w:noWrap/>
            <w:vAlign w:val="center"/>
            <w:hideMark/>
          </w:tcPr>
          <w:p w14:paraId="12964D89" w14:textId="77777777" w:rsidR="003D3AA5" w:rsidRPr="00405995" w:rsidRDefault="003D3AA5" w:rsidP="00251C5A">
            <w:pPr>
              <w:rPr>
                <w:rFonts w:ascii="Arial" w:hAnsi="Arial" w:cs="Arial"/>
                <w:b/>
                <w:bCs/>
                <w:sz w:val="18"/>
                <w:szCs w:val="18"/>
                <w:lang w:val="hr-HR"/>
              </w:rPr>
            </w:pPr>
            <w:r>
              <w:rPr>
                <w:rFonts w:ascii="Arial" w:hAnsi="Arial" w:cs="Arial"/>
                <w:b/>
                <w:bCs/>
                <w:sz w:val="18"/>
                <w:szCs w:val="18"/>
                <w:lang w:val="hr-HR"/>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B2930F3" w14:textId="77777777" w:rsidR="003D3AA5" w:rsidRPr="00405995" w:rsidRDefault="003D3AA5" w:rsidP="00BE728F">
            <w:pPr>
              <w:jc w:val="right"/>
              <w:rPr>
                <w:rFonts w:ascii="Arial" w:hAnsi="Arial" w:cs="Arial"/>
                <w:sz w:val="16"/>
                <w:szCs w:val="16"/>
                <w:lang w:val="hr-HR"/>
              </w:rPr>
            </w:pPr>
          </w:p>
        </w:tc>
        <w:tc>
          <w:tcPr>
            <w:tcW w:w="0" w:type="auto"/>
            <w:tcBorders>
              <w:top w:val="nil"/>
              <w:left w:val="nil"/>
              <w:bottom w:val="single" w:sz="4" w:space="0" w:color="auto"/>
              <w:right w:val="single" w:sz="4" w:space="0" w:color="auto"/>
            </w:tcBorders>
            <w:shd w:val="clear" w:color="auto" w:fill="auto"/>
            <w:noWrap/>
            <w:vAlign w:val="center"/>
            <w:hideMark/>
          </w:tcPr>
          <w:p w14:paraId="6647AC3F" w14:textId="77777777" w:rsidR="003D3AA5" w:rsidRPr="00405995" w:rsidRDefault="003D3AA5" w:rsidP="00251C5A">
            <w:pPr>
              <w:jc w:val="right"/>
              <w:rPr>
                <w:rFonts w:ascii="Arial" w:hAnsi="Arial" w:cs="Arial"/>
                <w:sz w:val="16"/>
                <w:szCs w:val="16"/>
                <w:lang w:val="hr-HR"/>
              </w:rPr>
            </w:pPr>
          </w:p>
        </w:tc>
      </w:tr>
      <w:tr w:rsidR="003D3AA5" w:rsidRPr="00405995" w14:paraId="71F948F0"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19BAFE8" w14:textId="77777777" w:rsidR="003D3AA5" w:rsidRPr="00405995" w:rsidRDefault="003D3AA5" w:rsidP="00251C5A">
            <w:pPr>
              <w:ind w:firstLineChars="100" w:firstLine="180"/>
              <w:rPr>
                <w:rFonts w:ascii="Arial" w:hAnsi="Arial" w:cs="Arial"/>
                <w:sz w:val="18"/>
                <w:szCs w:val="18"/>
                <w:lang w:val="hr-HR"/>
              </w:rPr>
            </w:pPr>
            <w:r w:rsidRPr="00405995">
              <w:rPr>
                <w:rFonts w:ascii="Arial" w:hAnsi="Arial" w:cs="Arial"/>
                <w:sz w:val="18"/>
                <w:szCs w:val="18"/>
                <w:lang w:val="hr-HR"/>
              </w:rPr>
              <w:t>2. Gubitak poslovne godine</w:t>
            </w:r>
          </w:p>
        </w:tc>
        <w:tc>
          <w:tcPr>
            <w:tcW w:w="0" w:type="auto"/>
            <w:tcBorders>
              <w:top w:val="nil"/>
              <w:left w:val="nil"/>
              <w:bottom w:val="single" w:sz="4" w:space="0" w:color="auto"/>
              <w:right w:val="single" w:sz="4" w:space="0" w:color="auto"/>
            </w:tcBorders>
            <w:shd w:val="clear" w:color="auto" w:fill="auto"/>
            <w:noWrap/>
            <w:vAlign w:val="center"/>
            <w:hideMark/>
          </w:tcPr>
          <w:p w14:paraId="5CB84AE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077</w:t>
            </w:r>
          </w:p>
        </w:tc>
        <w:tc>
          <w:tcPr>
            <w:tcW w:w="0" w:type="auto"/>
            <w:tcBorders>
              <w:top w:val="nil"/>
              <w:left w:val="nil"/>
              <w:bottom w:val="single" w:sz="4" w:space="0" w:color="auto"/>
              <w:right w:val="single" w:sz="4" w:space="0" w:color="auto"/>
            </w:tcBorders>
            <w:shd w:val="clear" w:color="auto" w:fill="auto"/>
            <w:noWrap/>
            <w:vAlign w:val="center"/>
            <w:hideMark/>
          </w:tcPr>
          <w:p w14:paraId="251E1773" w14:textId="77777777" w:rsidR="003D3AA5" w:rsidRPr="00405995" w:rsidRDefault="003D3AA5" w:rsidP="005344FC">
            <w:pPr>
              <w:jc w:val="center"/>
              <w:rPr>
                <w:rFonts w:ascii="Arial" w:hAnsi="Arial" w:cs="Arial"/>
                <w:b/>
                <w:bCs/>
                <w:sz w:val="18"/>
                <w:szCs w:val="18"/>
                <w:lang w:val="hr-HR"/>
              </w:rPr>
            </w:pPr>
            <w:r>
              <w:rPr>
                <w:rFonts w:ascii="Arial" w:hAnsi="Arial" w:cs="Arial"/>
                <w:b/>
                <w:bCs/>
                <w:sz w:val="18"/>
                <w:szCs w:val="18"/>
                <w:lang w:val="hr-HR"/>
              </w:rPr>
              <w:t>2</w:t>
            </w:r>
            <w:r w:rsidR="005344FC">
              <w:rPr>
                <w:rFonts w:ascii="Arial" w:hAnsi="Arial" w:cs="Arial"/>
                <w:b/>
                <w:bCs/>
                <w:sz w:val="18"/>
                <w:szCs w:val="18"/>
                <w:lang w:val="hr-HR"/>
              </w:rPr>
              <w:t>0</w:t>
            </w:r>
            <w:r>
              <w:rPr>
                <w:rFonts w:ascii="Arial" w:hAnsi="Arial" w:cs="Arial"/>
                <w:b/>
                <w:bCs/>
                <w:sz w:val="18"/>
                <w:szCs w:val="18"/>
                <w:lang w:val="hr-HR"/>
              </w:rPr>
              <w:t xml:space="preserve"> b)</w:t>
            </w:r>
          </w:p>
        </w:tc>
        <w:tc>
          <w:tcPr>
            <w:tcW w:w="0" w:type="auto"/>
            <w:tcBorders>
              <w:top w:val="nil"/>
              <w:left w:val="nil"/>
              <w:bottom w:val="single" w:sz="4" w:space="0" w:color="auto"/>
              <w:right w:val="single" w:sz="4" w:space="0" w:color="auto"/>
            </w:tcBorders>
            <w:shd w:val="clear" w:color="auto" w:fill="auto"/>
            <w:noWrap/>
            <w:vAlign w:val="center"/>
            <w:hideMark/>
          </w:tcPr>
          <w:p w14:paraId="0E764B9B"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 </w:t>
            </w:r>
            <w:r>
              <w:rPr>
                <w:rFonts w:ascii="Arial" w:hAnsi="Arial" w:cs="Arial"/>
                <w:sz w:val="16"/>
                <w:szCs w:val="16"/>
                <w:lang w:val="hr-HR"/>
              </w:rPr>
              <w:t>1.869.917</w:t>
            </w:r>
          </w:p>
        </w:tc>
        <w:tc>
          <w:tcPr>
            <w:tcW w:w="0" w:type="auto"/>
            <w:tcBorders>
              <w:top w:val="nil"/>
              <w:left w:val="nil"/>
              <w:bottom w:val="single" w:sz="4" w:space="0" w:color="auto"/>
              <w:right w:val="single" w:sz="4" w:space="0" w:color="auto"/>
            </w:tcBorders>
            <w:shd w:val="clear" w:color="auto" w:fill="auto"/>
            <w:noWrap/>
            <w:vAlign w:val="center"/>
            <w:hideMark/>
          </w:tcPr>
          <w:p w14:paraId="6B3F2EF4" w14:textId="77777777" w:rsidR="003D3AA5" w:rsidRPr="00405995" w:rsidRDefault="002A3AA6" w:rsidP="000403A4">
            <w:pPr>
              <w:jc w:val="right"/>
              <w:rPr>
                <w:rFonts w:ascii="Arial" w:hAnsi="Arial" w:cs="Arial"/>
                <w:sz w:val="16"/>
                <w:szCs w:val="16"/>
                <w:lang w:val="hr-HR"/>
              </w:rPr>
            </w:pPr>
            <w:r>
              <w:rPr>
                <w:rFonts w:ascii="Arial" w:hAnsi="Arial" w:cs="Arial"/>
                <w:sz w:val="16"/>
                <w:szCs w:val="16"/>
                <w:lang w:val="hr-HR"/>
              </w:rPr>
              <w:t>3.634.629</w:t>
            </w:r>
          </w:p>
        </w:tc>
      </w:tr>
      <w:tr w:rsidR="003D3AA5" w:rsidRPr="00405995" w14:paraId="66CB65B8"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3701A99"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VII. MANJINSKI INTERES</w:t>
            </w:r>
          </w:p>
        </w:tc>
        <w:tc>
          <w:tcPr>
            <w:tcW w:w="0" w:type="auto"/>
            <w:tcBorders>
              <w:top w:val="nil"/>
              <w:left w:val="nil"/>
              <w:bottom w:val="single" w:sz="4" w:space="0" w:color="auto"/>
              <w:right w:val="single" w:sz="4" w:space="0" w:color="auto"/>
            </w:tcBorders>
            <w:shd w:val="clear" w:color="auto" w:fill="auto"/>
            <w:noWrap/>
            <w:vAlign w:val="center"/>
            <w:hideMark/>
          </w:tcPr>
          <w:p w14:paraId="7EB9195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078</w:t>
            </w:r>
          </w:p>
        </w:tc>
        <w:tc>
          <w:tcPr>
            <w:tcW w:w="0" w:type="auto"/>
            <w:tcBorders>
              <w:top w:val="nil"/>
              <w:left w:val="nil"/>
              <w:bottom w:val="single" w:sz="4" w:space="0" w:color="auto"/>
              <w:right w:val="single" w:sz="4" w:space="0" w:color="auto"/>
            </w:tcBorders>
            <w:shd w:val="clear" w:color="auto" w:fill="auto"/>
            <w:noWrap/>
            <w:vAlign w:val="center"/>
            <w:hideMark/>
          </w:tcPr>
          <w:p w14:paraId="1E0E6D4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A82559E"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51B63AA"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B2138F9"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40A327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B)  REZERVIRANJA </w:t>
            </w:r>
            <w:r w:rsidRPr="00405995">
              <w:rPr>
                <w:rFonts w:ascii="Arial" w:hAnsi="Arial" w:cs="Arial"/>
                <w:sz w:val="18"/>
                <w:szCs w:val="18"/>
                <w:lang w:val="hr-HR"/>
              </w:rPr>
              <w:t>(080 do 082)</w:t>
            </w:r>
          </w:p>
        </w:tc>
        <w:tc>
          <w:tcPr>
            <w:tcW w:w="0" w:type="auto"/>
            <w:tcBorders>
              <w:top w:val="nil"/>
              <w:left w:val="nil"/>
              <w:bottom w:val="single" w:sz="4" w:space="0" w:color="auto"/>
              <w:right w:val="single" w:sz="4" w:space="0" w:color="auto"/>
            </w:tcBorders>
            <w:shd w:val="clear" w:color="auto" w:fill="auto"/>
            <w:noWrap/>
            <w:vAlign w:val="center"/>
            <w:hideMark/>
          </w:tcPr>
          <w:p w14:paraId="363DD06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079</w:t>
            </w:r>
          </w:p>
        </w:tc>
        <w:tc>
          <w:tcPr>
            <w:tcW w:w="0" w:type="auto"/>
            <w:tcBorders>
              <w:top w:val="nil"/>
              <w:left w:val="nil"/>
              <w:bottom w:val="single" w:sz="4" w:space="0" w:color="auto"/>
              <w:right w:val="single" w:sz="4" w:space="0" w:color="auto"/>
            </w:tcBorders>
            <w:shd w:val="clear" w:color="auto" w:fill="auto"/>
            <w:noWrap/>
            <w:vAlign w:val="center"/>
            <w:hideMark/>
          </w:tcPr>
          <w:p w14:paraId="7C71A1F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     </w:t>
            </w:r>
          </w:p>
        </w:tc>
        <w:tc>
          <w:tcPr>
            <w:tcW w:w="0" w:type="auto"/>
            <w:tcBorders>
              <w:top w:val="nil"/>
              <w:left w:val="nil"/>
              <w:bottom w:val="single" w:sz="4" w:space="0" w:color="auto"/>
              <w:right w:val="single" w:sz="4" w:space="0" w:color="auto"/>
            </w:tcBorders>
            <w:shd w:val="pct25" w:color="C0C0C0" w:fill="auto"/>
            <w:noWrap/>
            <w:vAlign w:val="center"/>
            <w:hideMark/>
          </w:tcPr>
          <w:p w14:paraId="2E605030"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3FF0FCDB"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0</w:t>
            </w:r>
          </w:p>
        </w:tc>
      </w:tr>
      <w:tr w:rsidR="003D3AA5" w:rsidRPr="00405995" w14:paraId="77C61472" w14:textId="77777777" w:rsidTr="00B307FC">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4937302"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Rezerviranja za mirovine, otpremnine i slične obveze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B009A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6F94DB"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AE3DB8" w14:textId="77777777" w:rsidR="003D3AA5" w:rsidRPr="00405995" w:rsidRDefault="003D3AA5" w:rsidP="00BE728F">
            <w:pPr>
              <w:jc w:val="right"/>
              <w:rPr>
                <w:rFonts w:ascii="Arial" w:hAnsi="Arial" w:cs="Arial"/>
                <w:sz w:val="16"/>
                <w:szCs w:val="16"/>
                <w:lang w:val="hr-H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82A378" w14:textId="77777777" w:rsidR="003D3AA5" w:rsidRPr="00405995" w:rsidRDefault="003D3AA5" w:rsidP="00251C5A">
            <w:pPr>
              <w:jc w:val="right"/>
              <w:rPr>
                <w:rFonts w:ascii="Arial" w:hAnsi="Arial" w:cs="Arial"/>
                <w:sz w:val="16"/>
                <w:szCs w:val="16"/>
                <w:lang w:val="hr-HR"/>
              </w:rPr>
            </w:pPr>
          </w:p>
        </w:tc>
      </w:tr>
      <w:tr w:rsidR="003D3AA5" w:rsidRPr="00405995" w14:paraId="2A3C9722" w14:textId="77777777" w:rsidTr="00B307FC">
        <w:trPr>
          <w:trHeight w:val="282"/>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0B622A"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Rezerviranja za porezne obveze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18567"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279756"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E58CB0"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5342F6"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B5B80E0" w14:textId="77777777" w:rsidTr="005344FC">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17EBCEE"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Druga rezerviranja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622DE8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C01326"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DAB696E" w14:textId="77777777" w:rsidR="003D3AA5" w:rsidRPr="00405995" w:rsidRDefault="003D3AA5" w:rsidP="00251C5A">
            <w:pPr>
              <w:jc w:val="right"/>
              <w:rPr>
                <w:rFonts w:ascii="Arial" w:hAnsi="Arial" w:cs="Arial"/>
                <w:sz w:val="16"/>
                <w:szCs w:val="16"/>
                <w:lang w:val="hr-HR"/>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F86584"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22032F4" w14:textId="77777777" w:rsidTr="005344FC">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06BD809"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lastRenderedPageBreak/>
              <w:t xml:space="preserve">C)  DUGOROČNE OBVEZE </w:t>
            </w:r>
            <w:r w:rsidRPr="00405995">
              <w:rPr>
                <w:rFonts w:ascii="Arial" w:hAnsi="Arial" w:cs="Arial"/>
                <w:sz w:val="18"/>
                <w:szCs w:val="18"/>
                <w:lang w:val="hr-HR"/>
              </w:rPr>
              <w:t>(084 do 092)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4B8FC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1D6F20C"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     </w:t>
            </w:r>
            <w:r>
              <w:rPr>
                <w:rFonts w:ascii="Arial" w:hAnsi="Arial" w:cs="Arial"/>
                <w:b/>
                <w:bCs/>
                <w:sz w:val="18"/>
                <w:szCs w:val="18"/>
                <w:lang w:val="hr-HR"/>
              </w:rPr>
              <w:t>1</w:t>
            </w:r>
            <w:r w:rsidR="005344FC">
              <w:rPr>
                <w:rFonts w:ascii="Arial" w:hAnsi="Arial" w:cs="Arial"/>
                <w:b/>
                <w:bCs/>
                <w:sz w:val="18"/>
                <w:szCs w:val="18"/>
                <w:lang w:val="hr-HR"/>
              </w:rPr>
              <w:t>8</w:t>
            </w:r>
          </w:p>
        </w:tc>
        <w:tc>
          <w:tcPr>
            <w:tcW w:w="0" w:type="auto"/>
            <w:tcBorders>
              <w:top w:val="single" w:sz="4" w:space="0" w:color="auto"/>
              <w:left w:val="nil"/>
              <w:bottom w:val="single" w:sz="4" w:space="0" w:color="auto"/>
              <w:right w:val="single" w:sz="4" w:space="0" w:color="auto"/>
            </w:tcBorders>
            <w:shd w:val="pct25" w:color="C0C0C0" w:fill="auto"/>
            <w:noWrap/>
            <w:vAlign w:val="center"/>
            <w:hideMark/>
          </w:tcPr>
          <w:p w14:paraId="6E1097C3"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4.029.989</w:t>
            </w:r>
          </w:p>
        </w:tc>
        <w:tc>
          <w:tcPr>
            <w:tcW w:w="0" w:type="auto"/>
            <w:tcBorders>
              <w:top w:val="single" w:sz="4" w:space="0" w:color="auto"/>
              <w:left w:val="nil"/>
              <w:bottom w:val="single" w:sz="4" w:space="0" w:color="auto"/>
              <w:right w:val="single" w:sz="4" w:space="0" w:color="auto"/>
            </w:tcBorders>
            <w:shd w:val="pct25" w:color="C0C0C0" w:fill="auto"/>
            <w:noWrap/>
            <w:vAlign w:val="center"/>
            <w:hideMark/>
          </w:tcPr>
          <w:p w14:paraId="0D9B1924"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2.419.054</w:t>
            </w:r>
          </w:p>
        </w:tc>
      </w:tr>
      <w:tr w:rsidR="003D3AA5" w:rsidRPr="00405995" w14:paraId="09E33671"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84F68F1"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Obveze prema povezanim poduzetnicima</w:t>
            </w:r>
          </w:p>
        </w:tc>
        <w:tc>
          <w:tcPr>
            <w:tcW w:w="0" w:type="auto"/>
            <w:tcBorders>
              <w:top w:val="nil"/>
              <w:left w:val="nil"/>
              <w:bottom w:val="single" w:sz="4" w:space="0" w:color="auto"/>
              <w:right w:val="single" w:sz="4" w:space="0" w:color="auto"/>
            </w:tcBorders>
            <w:shd w:val="clear" w:color="auto" w:fill="auto"/>
            <w:noWrap/>
            <w:vAlign w:val="center"/>
            <w:hideMark/>
          </w:tcPr>
          <w:p w14:paraId="1979EF7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084</w:t>
            </w:r>
          </w:p>
        </w:tc>
        <w:tc>
          <w:tcPr>
            <w:tcW w:w="0" w:type="auto"/>
            <w:tcBorders>
              <w:top w:val="nil"/>
              <w:left w:val="nil"/>
              <w:bottom w:val="single" w:sz="4" w:space="0" w:color="auto"/>
              <w:right w:val="single" w:sz="4" w:space="0" w:color="auto"/>
            </w:tcBorders>
            <w:shd w:val="clear" w:color="auto" w:fill="auto"/>
            <w:noWrap/>
            <w:vAlign w:val="center"/>
            <w:hideMark/>
          </w:tcPr>
          <w:p w14:paraId="75E59E0B"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4ED141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627A49F"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72457902"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CAC35E2"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Obveze za zajmove, depozite i slično</w:t>
            </w:r>
          </w:p>
        </w:tc>
        <w:tc>
          <w:tcPr>
            <w:tcW w:w="0" w:type="auto"/>
            <w:tcBorders>
              <w:top w:val="nil"/>
              <w:left w:val="nil"/>
              <w:bottom w:val="single" w:sz="4" w:space="0" w:color="auto"/>
              <w:right w:val="single" w:sz="4" w:space="0" w:color="auto"/>
            </w:tcBorders>
            <w:shd w:val="clear" w:color="auto" w:fill="auto"/>
            <w:noWrap/>
            <w:vAlign w:val="center"/>
            <w:hideMark/>
          </w:tcPr>
          <w:p w14:paraId="259C1F1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085</w:t>
            </w:r>
          </w:p>
        </w:tc>
        <w:tc>
          <w:tcPr>
            <w:tcW w:w="0" w:type="auto"/>
            <w:tcBorders>
              <w:top w:val="nil"/>
              <w:left w:val="nil"/>
              <w:bottom w:val="single" w:sz="4" w:space="0" w:color="auto"/>
              <w:right w:val="single" w:sz="4" w:space="0" w:color="auto"/>
            </w:tcBorders>
            <w:shd w:val="clear" w:color="auto" w:fill="auto"/>
            <w:noWrap/>
            <w:vAlign w:val="center"/>
            <w:hideMark/>
          </w:tcPr>
          <w:p w14:paraId="71612565"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6E4797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613D7AA"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0EF2280B"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E40436D"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Obveze prema bankama i drugim financijskim institucijama</w:t>
            </w:r>
          </w:p>
        </w:tc>
        <w:tc>
          <w:tcPr>
            <w:tcW w:w="0" w:type="auto"/>
            <w:tcBorders>
              <w:top w:val="nil"/>
              <w:left w:val="nil"/>
              <w:bottom w:val="single" w:sz="4" w:space="0" w:color="auto"/>
              <w:right w:val="single" w:sz="4" w:space="0" w:color="auto"/>
            </w:tcBorders>
            <w:shd w:val="clear" w:color="auto" w:fill="auto"/>
            <w:noWrap/>
            <w:vAlign w:val="center"/>
            <w:hideMark/>
          </w:tcPr>
          <w:p w14:paraId="3267969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086</w:t>
            </w:r>
          </w:p>
        </w:tc>
        <w:tc>
          <w:tcPr>
            <w:tcW w:w="0" w:type="auto"/>
            <w:tcBorders>
              <w:top w:val="nil"/>
              <w:left w:val="nil"/>
              <w:bottom w:val="single" w:sz="4" w:space="0" w:color="auto"/>
              <w:right w:val="single" w:sz="4" w:space="0" w:color="auto"/>
            </w:tcBorders>
            <w:shd w:val="clear" w:color="auto" w:fill="auto"/>
            <w:noWrap/>
            <w:vAlign w:val="center"/>
            <w:hideMark/>
          </w:tcPr>
          <w:p w14:paraId="4B0A2C80"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05A0310"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4.017.987</w:t>
            </w:r>
          </w:p>
        </w:tc>
        <w:tc>
          <w:tcPr>
            <w:tcW w:w="0" w:type="auto"/>
            <w:tcBorders>
              <w:top w:val="nil"/>
              <w:left w:val="nil"/>
              <w:bottom w:val="single" w:sz="4" w:space="0" w:color="auto"/>
              <w:right w:val="single" w:sz="4" w:space="0" w:color="auto"/>
            </w:tcBorders>
            <w:shd w:val="clear" w:color="auto" w:fill="auto"/>
            <w:noWrap/>
            <w:vAlign w:val="center"/>
            <w:hideMark/>
          </w:tcPr>
          <w:p w14:paraId="78347179"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2.410.214</w:t>
            </w:r>
          </w:p>
        </w:tc>
      </w:tr>
      <w:tr w:rsidR="003D3AA5" w:rsidRPr="00405995" w14:paraId="5C43AEDF"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AF6F5D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Obveze za predujmove</w:t>
            </w:r>
          </w:p>
        </w:tc>
        <w:tc>
          <w:tcPr>
            <w:tcW w:w="0" w:type="auto"/>
            <w:tcBorders>
              <w:top w:val="nil"/>
              <w:left w:val="nil"/>
              <w:bottom w:val="single" w:sz="4" w:space="0" w:color="auto"/>
              <w:right w:val="single" w:sz="4" w:space="0" w:color="auto"/>
            </w:tcBorders>
            <w:shd w:val="clear" w:color="auto" w:fill="auto"/>
            <w:noWrap/>
            <w:vAlign w:val="center"/>
            <w:hideMark/>
          </w:tcPr>
          <w:p w14:paraId="6F428D7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087</w:t>
            </w:r>
          </w:p>
        </w:tc>
        <w:tc>
          <w:tcPr>
            <w:tcW w:w="0" w:type="auto"/>
            <w:tcBorders>
              <w:top w:val="nil"/>
              <w:left w:val="nil"/>
              <w:bottom w:val="single" w:sz="4" w:space="0" w:color="auto"/>
              <w:right w:val="single" w:sz="4" w:space="0" w:color="auto"/>
            </w:tcBorders>
            <w:shd w:val="clear" w:color="auto" w:fill="auto"/>
            <w:noWrap/>
            <w:vAlign w:val="center"/>
            <w:hideMark/>
          </w:tcPr>
          <w:p w14:paraId="67396C49"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0FC21EF"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3AE9981"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16EB9E3"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B988604"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Obveze prema dobavljačima</w:t>
            </w:r>
          </w:p>
        </w:tc>
        <w:tc>
          <w:tcPr>
            <w:tcW w:w="0" w:type="auto"/>
            <w:tcBorders>
              <w:top w:val="nil"/>
              <w:left w:val="nil"/>
              <w:bottom w:val="single" w:sz="4" w:space="0" w:color="auto"/>
              <w:right w:val="single" w:sz="4" w:space="0" w:color="auto"/>
            </w:tcBorders>
            <w:shd w:val="clear" w:color="auto" w:fill="auto"/>
            <w:noWrap/>
            <w:vAlign w:val="center"/>
            <w:hideMark/>
          </w:tcPr>
          <w:p w14:paraId="155A1B9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088</w:t>
            </w:r>
          </w:p>
        </w:tc>
        <w:tc>
          <w:tcPr>
            <w:tcW w:w="0" w:type="auto"/>
            <w:tcBorders>
              <w:top w:val="nil"/>
              <w:left w:val="nil"/>
              <w:bottom w:val="single" w:sz="4" w:space="0" w:color="auto"/>
              <w:right w:val="single" w:sz="4" w:space="0" w:color="auto"/>
            </w:tcBorders>
            <w:shd w:val="clear" w:color="auto" w:fill="auto"/>
            <w:noWrap/>
            <w:vAlign w:val="center"/>
            <w:hideMark/>
          </w:tcPr>
          <w:p w14:paraId="3CE195B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53AA01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51BAAA8"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713D7FA1"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FDDFE8C"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6. Obveze po vrijednosnim papirima</w:t>
            </w:r>
          </w:p>
        </w:tc>
        <w:tc>
          <w:tcPr>
            <w:tcW w:w="0" w:type="auto"/>
            <w:tcBorders>
              <w:top w:val="nil"/>
              <w:left w:val="nil"/>
              <w:bottom w:val="single" w:sz="4" w:space="0" w:color="auto"/>
              <w:right w:val="single" w:sz="4" w:space="0" w:color="auto"/>
            </w:tcBorders>
            <w:shd w:val="clear" w:color="auto" w:fill="auto"/>
            <w:noWrap/>
            <w:vAlign w:val="center"/>
            <w:hideMark/>
          </w:tcPr>
          <w:p w14:paraId="027B2CD6"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089</w:t>
            </w:r>
          </w:p>
        </w:tc>
        <w:tc>
          <w:tcPr>
            <w:tcW w:w="0" w:type="auto"/>
            <w:tcBorders>
              <w:top w:val="nil"/>
              <w:left w:val="nil"/>
              <w:bottom w:val="single" w:sz="4" w:space="0" w:color="auto"/>
              <w:right w:val="single" w:sz="4" w:space="0" w:color="auto"/>
            </w:tcBorders>
            <w:shd w:val="clear" w:color="auto" w:fill="auto"/>
            <w:noWrap/>
            <w:vAlign w:val="center"/>
            <w:hideMark/>
          </w:tcPr>
          <w:p w14:paraId="4A73B77A"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452A3D4"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163EB10"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DB7E54E"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F5633E1"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7. Obveze prema poduzetnicima u kojima postoje sudjelujući interesi</w:t>
            </w:r>
          </w:p>
        </w:tc>
        <w:tc>
          <w:tcPr>
            <w:tcW w:w="0" w:type="auto"/>
            <w:tcBorders>
              <w:top w:val="nil"/>
              <w:left w:val="nil"/>
              <w:bottom w:val="single" w:sz="4" w:space="0" w:color="auto"/>
              <w:right w:val="single" w:sz="4" w:space="0" w:color="auto"/>
            </w:tcBorders>
            <w:shd w:val="clear" w:color="auto" w:fill="auto"/>
            <w:noWrap/>
            <w:vAlign w:val="center"/>
            <w:hideMark/>
          </w:tcPr>
          <w:p w14:paraId="091135C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090</w:t>
            </w:r>
          </w:p>
        </w:tc>
        <w:tc>
          <w:tcPr>
            <w:tcW w:w="0" w:type="auto"/>
            <w:tcBorders>
              <w:top w:val="nil"/>
              <w:left w:val="nil"/>
              <w:bottom w:val="single" w:sz="4" w:space="0" w:color="auto"/>
              <w:right w:val="single" w:sz="4" w:space="0" w:color="auto"/>
            </w:tcBorders>
            <w:shd w:val="clear" w:color="auto" w:fill="auto"/>
            <w:noWrap/>
            <w:vAlign w:val="center"/>
            <w:hideMark/>
          </w:tcPr>
          <w:p w14:paraId="7449C4F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D176E6F"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6F485A6"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62420EF"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2E4BD6C"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8. Ostale dugoročne obveze</w:t>
            </w:r>
          </w:p>
        </w:tc>
        <w:tc>
          <w:tcPr>
            <w:tcW w:w="0" w:type="auto"/>
            <w:tcBorders>
              <w:top w:val="nil"/>
              <w:left w:val="nil"/>
              <w:bottom w:val="single" w:sz="4" w:space="0" w:color="auto"/>
              <w:right w:val="single" w:sz="4" w:space="0" w:color="auto"/>
            </w:tcBorders>
            <w:shd w:val="clear" w:color="auto" w:fill="auto"/>
            <w:noWrap/>
            <w:vAlign w:val="center"/>
            <w:hideMark/>
          </w:tcPr>
          <w:p w14:paraId="2C43BB2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091</w:t>
            </w:r>
          </w:p>
        </w:tc>
        <w:tc>
          <w:tcPr>
            <w:tcW w:w="0" w:type="auto"/>
            <w:tcBorders>
              <w:top w:val="nil"/>
              <w:left w:val="nil"/>
              <w:bottom w:val="single" w:sz="4" w:space="0" w:color="auto"/>
              <w:right w:val="single" w:sz="4" w:space="0" w:color="auto"/>
            </w:tcBorders>
            <w:shd w:val="clear" w:color="auto" w:fill="auto"/>
            <w:noWrap/>
            <w:vAlign w:val="center"/>
            <w:hideMark/>
          </w:tcPr>
          <w:p w14:paraId="3D6F24E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BE8718F"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F597681"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9140F67"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310442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9. Odgođena porezna obveza</w:t>
            </w:r>
          </w:p>
        </w:tc>
        <w:tc>
          <w:tcPr>
            <w:tcW w:w="0" w:type="auto"/>
            <w:tcBorders>
              <w:top w:val="nil"/>
              <w:left w:val="nil"/>
              <w:bottom w:val="single" w:sz="4" w:space="0" w:color="auto"/>
              <w:right w:val="single" w:sz="4" w:space="0" w:color="auto"/>
            </w:tcBorders>
            <w:shd w:val="clear" w:color="auto" w:fill="auto"/>
            <w:noWrap/>
            <w:vAlign w:val="center"/>
            <w:hideMark/>
          </w:tcPr>
          <w:p w14:paraId="421318A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092</w:t>
            </w:r>
          </w:p>
        </w:tc>
        <w:tc>
          <w:tcPr>
            <w:tcW w:w="0" w:type="auto"/>
            <w:tcBorders>
              <w:top w:val="nil"/>
              <w:left w:val="nil"/>
              <w:bottom w:val="single" w:sz="4" w:space="0" w:color="auto"/>
              <w:right w:val="single" w:sz="4" w:space="0" w:color="auto"/>
            </w:tcBorders>
            <w:shd w:val="clear" w:color="auto" w:fill="auto"/>
            <w:noWrap/>
            <w:vAlign w:val="center"/>
            <w:hideMark/>
          </w:tcPr>
          <w:p w14:paraId="71A6B1DC"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3023F48"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12.002</w:t>
            </w:r>
          </w:p>
        </w:tc>
        <w:tc>
          <w:tcPr>
            <w:tcW w:w="0" w:type="auto"/>
            <w:tcBorders>
              <w:top w:val="nil"/>
              <w:left w:val="nil"/>
              <w:bottom w:val="single" w:sz="4" w:space="0" w:color="auto"/>
              <w:right w:val="single" w:sz="4" w:space="0" w:color="auto"/>
            </w:tcBorders>
            <w:shd w:val="clear" w:color="auto" w:fill="auto"/>
            <w:noWrap/>
            <w:vAlign w:val="center"/>
            <w:hideMark/>
          </w:tcPr>
          <w:p w14:paraId="28427876"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8.840</w:t>
            </w:r>
          </w:p>
        </w:tc>
      </w:tr>
      <w:tr w:rsidR="003D3AA5" w:rsidRPr="00405995" w14:paraId="23ACE63E"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19F8F4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D)  KRATKOROČNE OBVEZE </w:t>
            </w:r>
            <w:r w:rsidRPr="00405995">
              <w:rPr>
                <w:rFonts w:ascii="Arial" w:hAnsi="Arial" w:cs="Arial"/>
                <w:sz w:val="18"/>
                <w:szCs w:val="18"/>
                <w:lang w:val="hr-HR"/>
              </w:rPr>
              <w:t>(094 do 105)</w:t>
            </w:r>
          </w:p>
        </w:tc>
        <w:tc>
          <w:tcPr>
            <w:tcW w:w="0" w:type="auto"/>
            <w:tcBorders>
              <w:top w:val="nil"/>
              <w:left w:val="nil"/>
              <w:bottom w:val="single" w:sz="4" w:space="0" w:color="auto"/>
              <w:right w:val="single" w:sz="4" w:space="0" w:color="auto"/>
            </w:tcBorders>
            <w:shd w:val="clear" w:color="auto" w:fill="auto"/>
            <w:noWrap/>
            <w:vAlign w:val="center"/>
            <w:hideMark/>
          </w:tcPr>
          <w:p w14:paraId="51494F3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093</w:t>
            </w:r>
          </w:p>
        </w:tc>
        <w:tc>
          <w:tcPr>
            <w:tcW w:w="0" w:type="auto"/>
            <w:tcBorders>
              <w:top w:val="nil"/>
              <w:left w:val="nil"/>
              <w:bottom w:val="single" w:sz="4" w:space="0" w:color="auto"/>
              <w:right w:val="single" w:sz="4" w:space="0" w:color="auto"/>
            </w:tcBorders>
            <w:shd w:val="clear" w:color="auto" w:fill="auto"/>
            <w:noWrap/>
            <w:vAlign w:val="center"/>
            <w:hideMark/>
          </w:tcPr>
          <w:p w14:paraId="0471E84D" w14:textId="77777777" w:rsidR="003D3AA5" w:rsidRPr="00405995" w:rsidRDefault="003D3AA5" w:rsidP="004972DA">
            <w:pPr>
              <w:rPr>
                <w:rFonts w:ascii="Arial" w:hAnsi="Arial" w:cs="Arial"/>
                <w:b/>
                <w:bCs/>
                <w:sz w:val="18"/>
                <w:szCs w:val="18"/>
                <w:lang w:val="hr-HR"/>
              </w:rPr>
            </w:pPr>
            <w:r w:rsidRPr="00405995">
              <w:rPr>
                <w:rFonts w:ascii="Arial" w:hAnsi="Arial" w:cs="Arial"/>
                <w:b/>
                <w:bCs/>
                <w:sz w:val="18"/>
                <w:szCs w:val="18"/>
                <w:lang w:val="hr-HR"/>
              </w:rPr>
              <w:t xml:space="preserve">     1</w:t>
            </w:r>
            <w:r w:rsidR="005344FC">
              <w:rPr>
                <w:rFonts w:ascii="Arial" w:hAnsi="Arial" w:cs="Arial"/>
                <w:b/>
                <w:bCs/>
                <w:sz w:val="18"/>
                <w:szCs w:val="18"/>
                <w:lang w:val="hr-HR"/>
              </w:rPr>
              <w:t>7</w:t>
            </w:r>
          </w:p>
        </w:tc>
        <w:tc>
          <w:tcPr>
            <w:tcW w:w="0" w:type="auto"/>
            <w:tcBorders>
              <w:top w:val="nil"/>
              <w:left w:val="nil"/>
              <w:bottom w:val="single" w:sz="4" w:space="0" w:color="auto"/>
              <w:right w:val="single" w:sz="4" w:space="0" w:color="auto"/>
            </w:tcBorders>
            <w:shd w:val="pct25" w:color="C0C0C0" w:fill="auto"/>
            <w:noWrap/>
            <w:vAlign w:val="center"/>
            <w:hideMark/>
          </w:tcPr>
          <w:p w14:paraId="20E97F3B"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8.991.527</w:t>
            </w:r>
          </w:p>
        </w:tc>
        <w:tc>
          <w:tcPr>
            <w:tcW w:w="0" w:type="auto"/>
            <w:tcBorders>
              <w:top w:val="nil"/>
              <w:left w:val="nil"/>
              <w:bottom w:val="single" w:sz="4" w:space="0" w:color="auto"/>
              <w:right w:val="single" w:sz="4" w:space="0" w:color="auto"/>
            </w:tcBorders>
            <w:shd w:val="pct25" w:color="C0C0C0" w:fill="auto"/>
            <w:noWrap/>
            <w:vAlign w:val="center"/>
            <w:hideMark/>
          </w:tcPr>
          <w:p w14:paraId="38C2C92F"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9.747.560</w:t>
            </w:r>
          </w:p>
        </w:tc>
      </w:tr>
      <w:tr w:rsidR="003D3AA5" w:rsidRPr="00405995" w14:paraId="03A3A26C"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B09AE04"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Obveze prema povezanim poduzetnicima</w:t>
            </w:r>
          </w:p>
        </w:tc>
        <w:tc>
          <w:tcPr>
            <w:tcW w:w="0" w:type="auto"/>
            <w:tcBorders>
              <w:top w:val="nil"/>
              <w:left w:val="nil"/>
              <w:bottom w:val="single" w:sz="4" w:space="0" w:color="auto"/>
              <w:right w:val="single" w:sz="4" w:space="0" w:color="auto"/>
            </w:tcBorders>
            <w:shd w:val="clear" w:color="auto" w:fill="auto"/>
            <w:noWrap/>
            <w:vAlign w:val="center"/>
            <w:hideMark/>
          </w:tcPr>
          <w:p w14:paraId="7D65B2F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094</w:t>
            </w:r>
          </w:p>
        </w:tc>
        <w:tc>
          <w:tcPr>
            <w:tcW w:w="0" w:type="auto"/>
            <w:tcBorders>
              <w:top w:val="nil"/>
              <w:left w:val="nil"/>
              <w:bottom w:val="single" w:sz="4" w:space="0" w:color="auto"/>
              <w:right w:val="single" w:sz="4" w:space="0" w:color="auto"/>
            </w:tcBorders>
            <w:shd w:val="clear" w:color="auto" w:fill="auto"/>
            <w:noWrap/>
            <w:vAlign w:val="center"/>
            <w:hideMark/>
          </w:tcPr>
          <w:p w14:paraId="418F433C"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01333BB"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BB46C17"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0E32EE19"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79ACAA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Obveze za zajmove, depozite i slično</w:t>
            </w:r>
          </w:p>
        </w:tc>
        <w:tc>
          <w:tcPr>
            <w:tcW w:w="0" w:type="auto"/>
            <w:tcBorders>
              <w:top w:val="nil"/>
              <w:left w:val="nil"/>
              <w:bottom w:val="single" w:sz="4" w:space="0" w:color="auto"/>
              <w:right w:val="single" w:sz="4" w:space="0" w:color="auto"/>
            </w:tcBorders>
            <w:shd w:val="clear" w:color="auto" w:fill="auto"/>
            <w:noWrap/>
            <w:vAlign w:val="center"/>
            <w:hideMark/>
          </w:tcPr>
          <w:p w14:paraId="485D0BB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095</w:t>
            </w:r>
          </w:p>
        </w:tc>
        <w:tc>
          <w:tcPr>
            <w:tcW w:w="0" w:type="auto"/>
            <w:tcBorders>
              <w:top w:val="nil"/>
              <w:left w:val="nil"/>
              <w:bottom w:val="single" w:sz="4" w:space="0" w:color="auto"/>
              <w:right w:val="single" w:sz="4" w:space="0" w:color="auto"/>
            </w:tcBorders>
            <w:shd w:val="clear" w:color="auto" w:fill="auto"/>
            <w:noWrap/>
            <w:vAlign w:val="center"/>
            <w:hideMark/>
          </w:tcPr>
          <w:p w14:paraId="34980570"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71560DF"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 </w:t>
            </w:r>
            <w:r>
              <w:rPr>
                <w:rFonts w:ascii="Arial" w:hAnsi="Arial" w:cs="Arial"/>
                <w:sz w:val="16"/>
                <w:szCs w:val="16"/>
                <w:lang w:val="hr-HR"/>
              </w:rPr>
              <w:t>25.000</w:t>
            </w:r>
          </w:p>
        </w:tc>
        <w:tc>
          <w:tcPr>
            <w:tcW w:w="0" w:type="auto"/>
            <w:tcBorders>
              <w:top w:val="nil"/>
              <w:left w:val="nil"/>
              <w:bottom w:val="single" w:sz="4" w:space="0" w:color="auto"/>
              <w:right w:val="single" w:sz="4" w:space="0" w:color="auto"/>
            </w:tcBorders>
            <w:shd w:val="clear" w:color="auto" w:fill="auto"/>
            <w:noWrap/>
            <w:vAlign w:val="center"/>
            <w:hideMark/>
          </w:tcPr>
          <w:p w14:paraId="1A3213EB" w14:textId="77777777" w:rsidR="003D3AA5" w:rsidRPr="00405995" w:rsidRDefault="003D3AA5" w:rsidP="00D20162">
            <w:pPr>
              <w:jc w:val="right"/>
              <w:rPr>
                <w:rFonts w:ascii="Arial" w:hAnsi="Arial" w:cs="Arial"/>
                <w:sz w:val="16"/>
                <w:szCs w:val="16"/>
                <w:lang w:val="hr-HR"/>
              </w:rPr>
            </w:pPr>
          </w:p>
        </w:tc>
      </w:tr>
      <w:tr w:rsidR="003D3AA5" w:rsidRPr="00405995" w14:paraId="0C95D0BF"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2E4F2BF"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Obveze prema bankama i drugim financijskim institucijama</w:t>
            </w:r>
          </w:p>
        </w:tc>
        <w:tc>
          <w:tcPr>
            <w:tcW w:w="0" w:type="auto"/>
            <w:tcBorders>
              <w:top w:val="nil"/>
              <w:left w:val="nil"/>
              <w:bottom w:val="single" w:sz="4" w:space="0" w:color="auto"/>
              <w:right w:val="single" w:sz="4" w:space="0" w:color="auto"/>
            </w:tcBorders>
            <w:shd w:val="clear" w:color="auto" w:fill="auto"/>
            <w:noWrap/>
            <w:vAlign w:val="center"/>
            <w:hideMark/>
          </w:tcPr>
          <w:p w14:paraId="3441760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096</w:t>
            </w:r>
          </w:p>
        </w:tc>
        <w:tc>
          <w:tcPr>
            <w:tcW w:w="0" w:type="auto"/>
            <w:tcBorders>
              <w:top w:val="nil"/>
              <w:left w:val="nil"/>
              <w:bottom w:val="single" w:sz="4" w:space="0" w:color="auto"/>
              <w:right w:val="single" w:sz="4" w:space="0" w:color="auto"/>
            </w:tcBorders>
            <w:shd w:val="clear" w:color="auto" w:fill="auto"/>
            <w:noWrap/>
            <w:vAlign w:val="center"/>
            <w:hideMark/>
          </w:tcPr>
          <w:p w14:paraId="4E59F948"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CBD19F8"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1.508.465</w:t>
            </w:r>
          </w:p>
        </w:tc>
        <w:tc>
          <w:tcPr>
            <w:tcW w:w="0" w:type="auto"/>
            <w:tcBorders>
              <w:top w:val="nil"/>
              <w:left w:val="nil"/>
              <w:bottom w:val="single" w:sz="4" w:space="0" w:color="auto"/>
              <w:right w:val="single" w:sz="4" w:space="0" w:color="auto"/>
            </w:tcBorders>
            <w:shd w:val="clear" w:color="auto" w:fill="auto"/>
            <w:noWrap/>
            <w:vAlign w:val="center"/>
            <w:hideMark/>
          </w:tcPr>
          <w:p w14:paraId="2D9A1EA1"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1.592.765</w:t>
            </w:r>
          </w:p>
        </w:tc>
      </w:tr>
      <w:tr w:rsidR="003D3AA5" w:rsidRPr="00405995" w14:paraId="27821053"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A75E31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Obveze za predujmove</w:t>
            </w:r>
          </w:p>
        </w:tc>
        <w:tc>
          <w:tcPr>
            <w:tcW w:w="0" w:type="auto"/>
            <w:tcBorders>
              <w:top w:val="nil"/>
              <w:left w:val="nil"/>
              <w:bottom w:val="single" w:sz="4" w:space="0" w:color="auto"/>
              <w:right w:val="single" w:sz="4" w:space="0" w:color="auto"/>
            </w:tcBorders>
            <w:shd w:val="clear" w:color="auto" w:fill="auto"/>
            <w:noWrap/>
            <w:vAlign w:val="center"/>
            <w:hideMark/>
          </w:tcPr>
          <w:p w14:paraId="4795A99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097</w:t>
            </w:r>
          </w:p>
        </w:tc>
        <w:tc>
          <w:tcPr>
            <w:tcW w:w="0" w:type="auto"/>
            <w:tcBorders>
              <w:top w:val="nil"/>
              <w:left w:val="nil"/>
              <w:bottom w:val="single" w:sz="4" w:space="0" w:color="auto"/>
              <w:right w:val="single" w:sz="4" w:space="0" w:color="auto"/>
            </w:tcBorders>
            <w:shd w:val="clear" w:color="auto" w:fill="auto"/>
            <w:noWrap/>
            <w:vAlign w:val="center"/>
            <w:hideMark/>
          </w:tcPr>
          <w:p w14:paraId="5397131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5C34286"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EDBF63C"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266FE83F"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3B9004B"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Obveze prema dobavljačima</w:t>
            </w:r>
          </w:p>
        </w:tc>
        <w:tc>
          <w:tcPr>
            <w:tcW w:w="0" w:type="auto"/>
            <w:tcBorders>
              <w:top w:val="nil"/>
              <w:left w:val="nil"/>
              <w:bottom w:val="single" w:sz="4" w:space="0" w:color="auto"/>
              <w:right w:val="single" w:sz="4" w:space="0" w:color="auto"/>
            </w:tcBorders>
            <w:shd w:val="clear" w:color="auto" w:fill="auto"/>
            <w:noWrap/>
            <w:vAlign w:val="center"/>
            <w:hideMark/>
          </w:tcPr>
          <w:p w14:paraId="2B4D034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098</w:t>
            </w:r>
          </w:p>
        </w:tc>
        <w:tc>
          <w:tcPr>
            <w:tcW w:w="0" w:type="auto"/>
            <w:tcBorders>
              <w:top w:val="nil"/>
              <w:left w:val="nil"/>
              <w:bottom w:val="single" w:sz="4" w:space="0" w:color="auto"/>
              <w:right w:val="single" w:sz="4" w:space="0" w:color="auto"/>
            </w:tcBorders>
            <w:shd w:val="clear" w:color="auto" w:fill="auto"/>
            <w:noWrap/>
            <w:vAlign w:val="center"/>
            <w:hideMark/>
          </w:tcPr>
          <w:p w14:paraId="44849AC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E33B803"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4.930.162</w:t>
            </w:r>
          </w:p>
        </w:tc>
        <w:tc>
          <w:tcPr>
            <w:tcW w:w="0" w:type="auto"/>
            <w:tcBorders>
              <w:top w:val="nil"/>
              <w:left w:val="nil"/>
              <w:bottom w:val="single" w:sz="4" w:space="0" w:color="auto"/>
              <w:right w:val="single" w:sz="4" w:space="0" w:color="auto"/>
            </w:tcBorders>
            <w:shd w:val="clear" w:color="auto" w:fill="auto"/>
            <w:noWrap/>
            <w:vAlign w:val="center"/>
            <w:hideMark/>
          </w:tcPr>
          <w:p w14:paraId="11272981"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6.070.731</w:t>
            </w:r>
          </w:p>
        </w:tc>
      </w:tr>
      <w:tr w:rsidR="003D3AA5" w:rsidRPr="00405995" w14:paraId="4E47DB3D"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E2D7D13"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6. Obveze po vrijednosnim papirima</w:t>
            </w:r>
          </w:p>
        </w:tc>
        <w:tc>
          <w:tcPr>
            <w:tcW w:w="0" w:type="auto"/>
            <w:tcBorders>
              <w:top w:val="nil"/>
              <w:left w:val="nil"/>
              <w:bottom w:val="single" w:sz="4" w:space="0" w:color="auto"/>
              <w:right w:val="single" w:sz="4" w:space="0" w:color="auto"/>
            </w:tcBorders>
            <w:shd w:val="clear" w:color="auto" w:fill="auto"/>
            <w:noWrap/>
            <w:vAlign w:val="center"/>
            <w:hideMark/>
          </w:tcPr>
          <w:p w14:paraId="2224009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099</w:t>
            </w:r>
          </w:p>
        </w:tc>
        <w:tc>
          <w:tcPr>
            <w:tcW w:w="0" w:type="auto"/>
            <w:tcBorders>
              <w:top w:val="nil"/>
              <w:left w:val="nil"/>
              <w:bottom w:val="single" w:sz="4" w:space="0" w:color="auto"/>
              <w:right w:val="single" w:sz="4" w:space="0" w:color="auto"/>
            </w:tcBorders>
            <w:shd w:val="clear" w:color="auto" w:fill="auto"/>
            <w:noWrap/>
            <w:vAlign w:val="center"/>
            <w:hideMark/>
          </w:tcPr>
          <w:p w14:paraId="5A38888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5D9DEA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23ECCE9"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7FFF0969"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5B28FC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7. Obveze prema poduzetnicima u kojima postoje sudjelujući interesi</w:t>
            </w:r>
          </w:p>
        </w:tc>
        <w:tc>
          <w:tcPr>
            <w:tcW w:w="0" w:type="auto"/>
            <w:tcBorders>
              <w:top w:val="nil"/>
              <w:left w:val="nil"/>
              <w:bottom w:val="single" w:sz="4" w:space="0" w:color="auto"/>
              <w:right w:val="single" w:sz="4" w:space="0" w:color="auto"/>
            </w:tcBorders>
            <w:shd w:val="clear" w:color="auto" w:fill="auto"/>
            <w:noWrap/>
            <w:vAlign w:val="center"/>
            <w:hideMark/>
          </w:tcPr>
          <w:p w14:paraId="1E4265E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100</w:t>
            </w:r>
          </w:p>
        </w:tc>
        <w:tc>
          <w:tcPr>
            <w:tcW w:w="0" w:type="auto"/>
            <w:tcBorders>
              <w:top w:val="nil"/>
              <w:left w:val="nil"/>
              <w:bottom w:val="single" w:sz="4" w:space="0" w:color="auto"/>
              <w:right w:val="single" w:sz="4" w:space="0" w:color="auto"/>
            </w:tcBorders>
            <w:shd w:val="clear" w:color="auto" w:fill="auto"/>
            <w:noWrap/>
            <w:vAlign w:val="center"/>
            <w:hideMark/>
          </w:tcPr>
          <w:p w14:paraId="744B8FD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1D9941B"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3138C6C"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24F8C954"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618FCD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8. Obveze prema zaposlenicima</w:t>
            </w:r>
          </w:p>
        </w:tc>
        <w:tc>
          <w:tcPr>
            <w:tcW w:w="0" w:type="auto"/>
            <w:tcBorders>
              <w:top w:val="nil"/>
              <w:left w:val="nil"/>
              <w:bottom w:val="single" w:sz="4" w:space="0" w:color="auto"/>
              <w:right w:val="single" w:sz="4" w:space="0" w:color="auto"/>
            </w:tcBorders>
            <w:shd w:val="clear" w:color="auto" w:fill="auto"/>
            <w:noWrap/>
            <w:vAlign w:val="center"/>
            <w:hideMark/>
          </w:tcPr>
          <w:p w14:paraId="37A90CD7"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101</w:t>
            </w:r>
          </w:p>
        </w:tc>
        <w:tc>
          <w:tcPr>
            <w:tcW w:w="0" w:type="auto"/>
            <w:tcBorders>
              <w:top w:val="nil"/>
              <w:left w:val="nil"/>
              <w:bottom w:val="single" w:sz="4" w:space="0" w:color="auto"/>
              <w:right w:val="single" w:sz="4" w:space="0" w:color="auto"/>
            </w:tcBorders>
            <w:shd w:val="clear" w:color="auto" w:fill="auto"/>
            <w:noWrap/>
            <w:vAlign w:val="center"/>
            <w:hideMark/>
          </w:tcPr>
          <w:p w14:paraId="6B5E5F4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E7947F0"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1.217.677</w:t>
            </w:r>
          </w:p>
        </w:tc>
        <w:tc>
          <w:tcPr>
            <w:tcW w:w="0" w:type="auto"/>
            <w:tcBorders>
              <w:top w:val="nil"/>
              <w:left w:val="nil"/>
              <w:bottom w:val="single" w:sz="4" w:space="0" w:color="auto"/>
              <w:right w:val="single" w:sz="4" w:space="0" w:color="auto"/>
            </w:tcBorders>
            <w:shd w:val="clear" w:color="auto" w:fill="auto"/>
            <w:noWrap/>
            <w:vAlign w:val="center"/>
            <w:hideMark/>
          </w:tcPr>
          <w:p w14:paraId="2DC97777"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1.177.847</w:t>
            </w:r>
          </w:p>
        </w:tc>
      </w:tr>
      <w:tr w:rsidR="003D3AA5" w:rsidRPr="00405995" w14:paraId="5F3E8081"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7505EB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9. Obveze za poreze, doprinose i slična davanja</w:t>
            </w:r>
          </w:p>
        </w:tc>
        <w:tc>
          <w:tcPr>
            <w:tcW w:w="0" w:type="auto"/>
            <w:tcBorders>
              <w:top w:val="nil"/>
              <w:left w:val="nil"/>
              <w:bottom w:val="single" w:sz="4" w:space="0" w:color="auto"/>
              <w:right w:val="single" w:sz="4" w:space="0" w:color="auto"/>
            </w:tcBorders>
            <w:shd w:val="clear" w:color="auto" w:fill="auto"/>
            <w:noWrap/>
            <w:vAlign w:val="center"/>
            <w:hideMark/>
          </w:tcPr>
          <w:p w14:paraId="614EDCC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102</w:t>
            </w:r>
          </w:p>
        </w:tc>
        <w:tc>
          <w:tcPr>
            <w:tcW w:w="0" w:type="auto"/>
            <w:tcBorders>
              <w:top w:val="nil"/>
              <w:left w:val="nil"/>
              <w:bottom w:val="single" w:sz="4" w:space="0" w:color="auto"/>
              <w:right w:val="single" w:sz="4" w:space="0" w:color="auto"/>
            </w:tcBorders>
            <w:shd w:val="clear" w:color="auto" w:fill="auto"/>
            <w:noWrap/>
            <w:vAlign w:val="center"/>
            <w:hideMark/>
          </w:tcPr>
          <w:p w14:paraId="2978F558"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069012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1.172.974</w:t>
            </w:r>
          </w:p>
        </w:tc>
        <w:tc>
          <w:tcPr>
            <w:tcW w:w="0" w:type="auto"/>
            <w:tcBorders>
              <w:top w:val="nil"/>
              <w:left w:val="nil"/>
              <w:bottom w:val="single" w:sz="4" w:space="0" w:color="auto"/>
              <w:right w:val="single" w:sz="4" w:space="0" w:color="auto"/>
            </w:tcBorders>
            <w:shd w:val="clear" w:color="auto" w:fill="auto"/>
            <w:noWrap/>
            <w:vAlign w:val="center"/>
            <w:hideMark/>
          </w:tcPr>
          <w:p w14:paraId="775DA98D"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769.922</w:t>
            </w:r>
          </w:p>
        </w:tc>
      </w:tr>
      <w:tr w:rsidR="003D3AA5" w:rsidRPr="00405995" w14:paraId="03FECCD7"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BD4BF7C"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10. Obveze s osnove udjela u rezultatu</w:t>
            </w:r>
          </w:p>
        </w:tc>
        <w:tc>
          <w:tcPr>
            <w:tcW w:w="0" w:type="auto"/>
            <w:tcBorders>
              <w:top w:val="nil"/>
              <w:left w:val="nil"/>
              <w:bottom w:val="single" w:sz="4" w:space="0" w:color="auto"/>
              <w:right w:val="single" w:sz="4" w:space="0" w:color="auto"/>
            </w:tcBorders>
            <w:shd w:val="clear" w:color="auto" w:fill="auto"/>
            <w:noWrap/>
            <w:vAlign w:val="center"/>
            <w:hideMark/>
          </w:tcPr>
          <w:p w14:paraId="2BC2E418"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103</w:t>
            </w:r>
          </w:p>
        </w:tc>
        <w:tc>
          <w:tcPr>
            <w:tcW w:w="0" w:type="auto"/>
            <w:tcBorders>
              <w:top w:val="nil"/>
              <w:left w:val="nil"/>
              <w:bottom w:val="single" w:sz="4" w:space="0" w:color="auto"/>
              <w:right w:val="single" w:sz="4" w:space="0" w:color="auto"/>
            </w:tcBorders>
            <w:shd w:val="clear" w:color="auto" w:fill="auto"/>
            <w:noWrap/>
            <w:vAlign w:val="center"/>
            <w:hideMark/>
          </w:tcPr>
          <w:p w14:paraId="6EB543DC"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3AF93247"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50AA23E"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422493C"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104FCF1"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11. Obveze po osnovi dugotrajne imovine namijenjene prodaji</w:t>
            </w:r>
          </w:p>
        </w:tc>
        <w:tc>
          <w:tcPr>
            <w:tcW w:w="0" w:type="auto"/>
            <w:tcBorders>
              <w:top w:val="nil"/>
              <w:left w:val="nil"/>
              <w:bottom w:val="single" w:sz="4" w:space="0" w:color="auto"/>
              <w:right w:val="single" w:sz="4" w:space="0" w:color="auto"/>
            </w:tcBorders>
            <w:shd w:val="clear" w:color="auto" w:fill="auto"/>
            <w:noWrap/>
            <w:vAlign w:val="center"/>
            <w:hideMark/>
          </w:tcPr>
          <w:p w14:paraId="1768832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104</w:t>
            </w:r>
          </w:p>
        </w:tc>
        <w:tc>
          <w:tcPr>
            <w:tcW w:w="0" w:type="auto"/>
            <w:tcBorders>
              <w:top w:val="nil"/>
              <w:left w:val="nil"/>
              <w:bottom w:val="single" w:sz="4" w:space="0" w:color="auto"/>
              <w:right w:val="single" w:sz="4" w:space="0" w:color="auto"/>
            </w:tcBorders>
            <w:shd w:val="clear" w:color="auto" w:fill="auto"/>
            <w:noWrap/>
            <w:vAlign w:val="center"/>
            <w:hideMark/>
          </w:tcPr>
          <w:p w14:paraId="1F7CC564"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0AD4CB8"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6364FBF1"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4FF0FD6"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603FDE"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12. Ostale kratkoročne obveze</w:t>
            </w:r>
          </w:p>
        </w:tc>
        <w:tc>
          <w:tcPr>
            <w:tcW w:w="0" w:type="auto"/>
            <w:tcBorders>
              <w:top w:val="nil"/>
              <w:left w:val="nil"/>
              <w:bottom w:val="single" w:sz="4" w:space="0" w:color="auto"/>
              <w:right w:val="single" w:sz="4" w:space="0" w:color="auto"/>
            </w:tcBorders>
            <w:shd w:val="clear" w:color="auto" w:fill="auto"/>
            <w:noWrap/>
            <w:vAlign w:val="center"/>
            <w:hideMark/>
          </w:tcPr>
          <w:p w14:paraId="617EDC8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105</w:t>
            </w:r>
          </w:p>
        </w:tc>
        <w:tc>
          <w:tcPr>
            <w:tcW w:w="0" w:type="auto"/>
            <w:tcBorders>
              <w:top w:val="nil"/>
              <w:left w:val="nil"/>
              <w:bottom w:val="single" w:sz="4" w:space="0" w:color="auto"/>
              <w:right w:val="single" w:sz="4" w:space="0" w:color="auto"/>
            </w:tcBorders>
            <w:shd w:val="clear" w:color="auto" w:fill="auto"/>
            <w:noWrap/>
            <w:vAlign w:val="center"/>
            <w:hideMark/>
          </w:tcPr>
          <w:p w14:paraId="5ADFC9D7"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64F14EC"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137.249</w:t>
            </w:r>
          </w:p>
        </w:tc>
        <w:tc>
          <w:tcPr>
            <w:tcW w:w="0" w:type="auto"/>
            <w:tcBorders>
              <w:top w:val="nil"/>
              <w:left w:val="nil"/>
              <w:bottom w:val="single" w:sz="4" w:space="0" w:color="auto"/>
              <w:right w:val="single" w:sz="4" w:space="0" w:color="auto"/>
            </w:tcBorders>
            <w:shd w:val="clear" w:color="auto" w:fill="auto"/>
            <w:noWrap/>
            <w:vAlign w:val="center"/>
            <w:hideMark/>
          </w:tcPr>
          <w:p w14:paraId="32E27714" w14:textId="77777777" w:rsidR="003D3AA5" w:rsidRPr="00405995" w:rsidRDefault="002A3AA6" w:rsidP="000403A4">
            <w:pPr>
              <w:jc w:val="right"/>
              <w:rPr>
                <w:rFonts w:ascii="Arial" w:hAnsi="Arial" w:cs="Arial"/>
                <w:sz w:val="16"/>
                <w:szCs w:val="16"/>
                <w:lang w:val="hr-HR"/>
              </w:rPr>
            </w:pPr>
            <w:r>
              <w:rPr>
                <w:rFonts w:ascii="Arial" w:hAnsi="Arial" w:cs="Arial"/>
                <w:sz w:val="16"/>
                <w:szCs w:val="16"/>
                <w:lang w:val="hr-HR"/>
              </w:rPr>
              <w:t>136.295</w:t>
            </w:r>
          </w:p>
        </w:tc>
      </w:tr>
      <w:tr w:rsidR="003D3AA5" w:rsidRPr="00405995" w14:paraId="277A2614"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80F48DA"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E) ODGOĐENO PLAĆANJE TROŠKOVA I PRIHOD BUDUĆEGA RAZDOBLJA</w:t>
            </w:r>
          </w:p>
        </w:tc>
        <w:tc>
          <w:tcPr>
            <w:tcW w:w="0" w:type="auto"/>
            <w:tcBorders>
              <w:top w:val="nil"/>
              <w:left w:val="nil"/>
              <w:bottom w:val="single" w:sz="4" w:space="0" w:color="auto"/>
              <w:right w:val="single" w:sz="4" w:space="0" w:color="auto"/>
            </w:tcBorders>
            <w:shd w:val="clear" w:color="auto" w:fill="auto"/>
            <w:noWrap/>
            <w:vAlign w:val="center"/>
            <w:hideMark/>
          </w:tcPr>
          <w:p w14:paraId="3D6AB14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106</w:t>
            </w:r>
          </w:p>
        </w:tc>
        <w:tc>
          <w:tcPr>
            <w:tcW w:w="0" w:type="auto"/>
            <w:tcBorders>
              <w:top w:val="nil"/>
              <w:left w:val="nil"/>
              <w:bottom w:val="single" w:sz="4" w:space="0" w:color="auto"/>
              <w:right w:val="single" w:sz="4" w:space="0" w:color="auto"/>
            </w:tcBorders>
            <w:shd w:val="clear" w:color="auto" w:fill="auto"/>
            <w:noWrap/>
            <w:vAlign w:val="center"/>
            <w:hideMark/>
          </w:tcPr>
          <w:p w14:paraId="4120DC92" w14:textId="77777777" w:rsidR="003D3AA5" w:rsidRPr="00405995" w:rsidRDefault="003D3AA5" w:rsidP="00251C5A">
            <w:pPr>
              <w:rPr>
                <w:rFonts w:ascii="Arial" w:hAnsi="Arial" w:cs="Arial"/>
                <w:b/>
                <w:bCs/>
                <w:sz w:val="18"/>
                <w:szCs w:val="18"/>
                <w:lang w:val="hr-HR"/>
              </w:rPr>
            </w:pPr>
            <w:r>
              <w:rPr>
                <w:rFonts w:ascii="Arial" w:hAnsi="Arial" w:cs="Arial"/>
                <w:b/>
                <w:bCs/>
                <w:sz w:val="18"/>
                <w:szCs w:val="18"/>
                <w:lang w:val="hr-HR"/>
              </w:rPr>
              <w:t xml:space="preserve">     </w:t>
            </w:r>
            <w:r w:rsidR="005344FC">
              <w:rPr>
                <w:rFonts w:ascii="Arial" w:hAnsi="Arial" w:cs="Arial"/>
                <w:b/>
                <w:bCs/>
                <w:sz w:val="18"/>
                <w:szCs w:val="18"/>
                <w:lang w:val="hr-HR"/>
              </w:rPr>
              <w:t>19</w:t>
            </w:r>
          </w:p>
        </w:tc>
        <w:tc>
          <w:tcPr>
            <w:tcW w:w="0" w:type="auto"/>
            <w:tcBorders>
              <w:top w:val="nil"/>
              <w:left w:val="nil"/>
              <w:bottom w:val="single" w:sz="4" w:space="0" w:color="auto"/>
              <w:right w:val="single" w:sz="4" w:space="0" w:color="auto"/>
            </w:tcBorders>
            <w:shd w:val="clear" w:color="auto" w:fill="auto"/>
            <w:noWrap/>
            <w:vAlign w:val="center"/>
            <w:hideMark/>
          </w:tcPr>
          <w:p w14:paraId="24BAA1B6"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8.845.547</w:t>
            </w:r>
          </w:p>
        </w:tc>
        <w:tc>
          <w:tcPr>
            <w:tcW w:w="0" w:type="auto"/>
            <w:tcBorders>
              <w:top w:val="nil"/>
              <w:left w:val="nil"/>
              <w:bottom w:val="single" w:sz="4" w:space="0" w:color="auto"/>
              <w:right w:val="single" w:sz="4" w:space="0" w:color="auto"/>
            </w:tcBorders>
            <w:shd w:val="clear" w:color="auto" w:fill="auto"/>
            <w:noWrap/>
            <w:vAlign w:val="center"/>
            <w:hideMark/>
          </w:tcPr>
          <w:p w14:paraId="26DA8056"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7.962.127</w:t>
            </w:r>
          </w:p>
        </w:tc>
      </w:tr>
      <w:tr w:rsidR="003D3AA5" w:rsidRPr="00405995" w14:paraId="366A9FE1"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413A80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F) UKUPNO – PASIVA </w:t>
            </w:r>
            <w:r w:rsidRPr="00405995">
              <w:rPr>
                <w:rFonts w:ascii="Arial" w:hAnsi="Arial" w:cs="Arial"/>
                <w:sz w:val="18"/>
                <w:szCs w:val="18"/>
                <w:lang w:val="hr-HR"/>
              </w:rPr>
              <w:t>(062+079+083+093+106)</w:t>
            </w:r>
          </w:p>
        </w:tc>
        <w:tc>
          <w:tcPr>
            <w:tcW w:w="0" w:type="auto"/>
            <w:tcBorders>
              <w:top w:val="nil"/>
              <w:left w:val="nil"/>
              <w:bottom w:val="single" w:sz="4" w:space="0" w:color="auto"/>
              <w:right w:val="single" w:sz="4" w:space="0" w:color="auto"/>
            </w:tcBorders>
            <w:shd w:val="clear" w:color="auto" w:fill="auto"/>
            <w:noWrap/>
            <w:vAlign w:val="center"/>
            <w:hideMark/>
          </w:tcPr>
          <w:p w14:paraId="512106E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107</w:t>
            </w:r>
          </w:p>
        </w:tc>
        <w:tc>
          <w:tcPr>
            <w:tcW w:w="0" w:type="auto"/>
            <w:tcBorders>
              <w:top w:val="nil"/>
              <w:left w:val="nil"/>
              <w:bottom w:val="single" w:sz="4" w:space="0" w:color="auto"/>
              <w:right w:val="single" w:sz="4" w:space="0" w:color="auto"/>
            </w:tcBorders>
            <w:shd w:val="clear" w:color="auto" w:fill="auto"/>
            <w:noWrap/>
            <w:vAlign w:val="center"/>
            <w:hideMark/>
          </w:tcPr>
          <w:p w14:paraId="7B13A6C2"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3BF15990"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44.152.771</w:t>
            </w:r>
          </w:p>
        </w:tc>
        <w:tc>
          <w:tcPr>
            <w:tcW w:w="0" w:type="auto"/>
            <w:tcBorders>
              <w:top w:val="nil"/>
              <w:left w:val="nil"/>
              <w:bottom w:val="single" w:sz="4" w:space="0" w:color="auto"/>
              <w:right w:val="single" w:sz="4" w:space="0" w:color="auto"/>
            </w:tcBorders>
            <w:shd w:val="pct25" w:color="C0C0C0" w:fill="auto"/>
            <w:noWrap/>
            <w:vAlign w:val="center"/>
            <w:hideMark/>
          </w:tcPr>
          <w:p w14:paraId="3505B12B" w14:textId="77777777" w:rsidR="003D3AA5" w:rsidRPr="00405995" w:rsidRDefault="002A3AA6" w:rsidP="000403A4">
            <w:pPr>
              <w:jc w:val="right"/>
              <w:rPr>
                <w:rFonts w:ascii="Arial" w:hAnsi="Arial" w:cs="Arial"/>
                <w:sz w:val="16"/>
                <w:szCs w:val="16"/>
                <w:lang w:val="hr-HR"/>
              </w:rPr>
            </w:pPr>
            <w:r>
              <w:rPr>
                <w:rFonts w:ascii="Arial" w:hAnsi="Arial" w:cs="Arial"/>
                <w:sz w:val="16"/>
                <w:szCs w:val="16"/>
                <w:lang w:val="hr-HR"/>
              </w:rPr>
              <w:t>38.767.171</w:t>
            </w:r>
          </w:p>
        </w:tc>
      </w:tr>
      <w:tr w:rsidR="003D3AA5" w:rsidRPr="00405995" w14:paraId="5CB684F3" w14:textId="77777777" w:rsidTr="00251C5A">
        <w:trPr>
          <w:trHeight w:val="282"/>
        </w:trPr>
        <w:tc>
          <w:tcPr>
            <w:tcW w:w="0" w:type="auto"/>
            <w:gridSpan w:val="8"/>
            <w:tcBorders>
              <w:top w:val="single" w:sz="4" w:space="0" w:color="auto"/>
              <w:left w:val="single" w:sz="4" w:space="0" w:color="auto"/>
              <w:bottom w:val="nil"/>
              <w:right w:val="single" w:sz="4" w:space="0" w:color="000000"/>
            </w:tcBorders>
            <w:shd w:val="clear" w:color="auto" w:fill="auto"/>
            <w:vAlign w:val="center"/>
            <w:hideMark/>
          </w:tcPr>
          <w:p w14:paraId="33844BB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G)  IZVANBILANČNI ZAPISI</w:t>
            </w:r>
          </w:p>
        </w:tc>
        <w:tc>
          <w:tcPr>
            <w:tcW w:w="0" w:type="auto"/>
            <w:tcBorders>
              <w:top w:val="nil"/>
              <w:left w:val="nil"/>
              <w:bottom w:val="nil"/>
              <w:right w:val="single" w:sz="4" w:space="0" w:color="auto"/>
            </w:tcBorders>
            <w:shd w:val="clear" w:color="auto" w:fill="auto"/>
            <w:noWrap/>
            <w:vAlign w:val="center"/>
            <w:hideMark/>
          </w:tcPr>
          <w:p w14:paraId="755A52B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108</w:t>
            </w:r>
          </w:p>
        </w:tc>
        <w:tc>
          <w:tcPr>
            <w:tcW w:w="0" w:type="auto"/>
            <w:tcBorders>
              <w:top w:val="nil"/>
              <w:left w:val="nil"/>
              <w:bottom w:val="single" w:sz="4" w:space="0" w:color="auto"/>
              <w:right w:val="single" w:sz="4" w:space="0" w:color="auto"/>
            </w:tcBorders>
            <w:shd w:val="clear" w:color="auto" w:fill="auto"/>
            <w:noWrap/>
            <w:vAlign w:val="center"/>
            <w:hideMark/>
          </w:tcPr>
          <w:p w14:paraId="252369FB"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5AA58AA3" w14:textId="77777777" w:rsidR="003D3AA5" w:rsidRPr="00405995" w:rsidRDefault="003D3AA5" w:rsidP="003D3AA5">
            <w:pPr>
              <w:jc w:val="right"/>
              <w:rPr>
                <w:rFonts w:ascii="Arial" w:hAnsi="Arial" w:cs="Arial"/>
                <w:sz w:val="16"/>
                <w:szCs w:val="16"/>
                <w:lang w:val="hr-HR"/>
              </w:rPr>
            </w:pPr>
            <w:r>
              <w:rPr>
                <w:rFonts w:ascii="Arial" w:hAnsi="Arial" w:cs="Arial"/>
                <w:sz w:val="16"/>
                <w:szCs w:val="16"/>
                <w:lang w:val="hr-HR"/>
              </w:rPr>
              <w:t>593.511</w:t>
            </w:r>
          </w:p>
        </w:tc>
        <w:tc>
          <w:tcPr>
            <w:tcW w:w="0" w:type="auto"/>
            <w:tcBorders>
              <w:top w:val="nil"/>
              <w:left w:val="nil"/>
              <w:bottom w:val="single" w:sz="4" w:space="0" w:color="auto"/>
              <w:right w:val="single" w:sz="4" w:space="0" w:color="auto"/>
            </w:tcBorders>
            <w:shd w:val="clear" w:color="auto" w:fill="auto"/>
            <w:noWrap/>
            <w:vAlign w:val="center"/>
            <w:hideMark/>
          </w:tcPr>
          <w:p w14:paraId="1BC481DC" w14:textId="77777777" w:rsidR="003D3AA5" w:rsidRPr="00405995" w:rsidRDefault="002A3AA6" w:rsidP="00251C5A">
            <w:pPr>
              <w:jc w:val="right"/>
              <w:rPr>
                <w:rFonts w:ascii="Arial" w:hAnsi="Arial" w:cs="Arial"/>
                <w:sz w:val="16"/>
                <w:szCs w:val="16"/>
                <w:lang w:val="hr-HR"/>
              </w:rPr>
            </w:pPr>
            <w:r>
              <w:rPr>
                <w:rFonts w:ascii="Arial" w:hAnsi="Arial" w:cs="Arial"/>
                <w:sz w:val="16"/>
                <w:szCs w:val="16"/>
                <w:lang w:val="hr-HR"/>
              </w:rPr>
              <w:t>517.615</w:t>
            </w:r>
          </w:p>
        </w:tc>
      </w:tr>
      <w:tr w:rsidR="003D3AA5" w:rsidRPr="00405995" w14:paraId="554BEBFD" w14:textId="77777777" w:rsidTr="00251C5A">
        <w:trPr>
          <w:trHeight w:val="282"/>
        </w:trPr>
        <w:tc>
          <w:tcPr>
            <w:tcW w:w="0" w:type="auto"/>
            <w:gridSpan w:val="12"/>
            <w:tcBorders>
              <w:top w:val="single" w:sz="4" w:space="0" w:color="auto"/>
              <w:left w:val="single" w:sz="4" w:space="0" w:color="auto"/>
              <w:bottom w:val="single" w:sz="4" w:space="0" w:color="auto"/>
              <w:right w:val="single" w:sz="4" w:space="0" w:color="000000"/>
            </w:tcBorders>
            <w:shd w:val="clear" w:color="000000" w:fill="C0C0C0"/>
            <w:vAlign w:val="center"/>
            <w:hideMark/>
          </w:tcPr>
          <w:p w14:paraId="611748AC" w14:textId="77777777" w:rsidR="003D3AA5" w:rsidRPr="00405995" w:rsidRDefault="003D3AA5" w:rsidP="00251C5A">
            <w:pPr>
              <w:rPr>
                <w:rFonts w:ascii="Arial" w:hAnsi="Arial" w:cs="Arial"/>
                <w:b/>
                <w:bCs/>
                <w:color w:val="000080"/>
                <w:sz w:val="18"/>
                <w:szCs w:val="18"/>
                <w:lang w:val="hr-HR"/>
              </w:rPr>
            </w:pPr>
            <w:r w:rsidRPr="00405995">
              <w:rPr>
                <w:rFonts w:ascii="Arial" w:hAnsi="Arial" w:cs="Arial"/>
                <w:b/>
                <w:bCs/>
                <w:color w:val="000080"/>
                <w:sz w:val="18"/>
                <w:szCs w:val="18"/>
                <w:lang w:val="hr-HR"/>
              </w:rPr>
              <w:t>DODATAK BILANCI</w:t>
            </w:r>
            <w:r w:rsidRPr="00405995">
              <w:rPr>
                <w:rFonts w:ascii="Arial" w:hAnsi="Arial" w:cs="Arial"/>
                <w:b/>
                <w:bCs/>
                <w:color w:val="000080"/>
                <w:sz w:val="16"/>
                <w:szCs w:val="16"/>
                <w:lang w:val="hr-HR"/>
              </w:rPr>
              <w:t xml:space="preserve"> (popunjava poduzetnik koji sastavlja konsolidirani godišnji financijski izvještaj)</w:t>
            </w:r>
          </w:p>
        </w:tc>
      </w:tr>
      <w:tr w:rsidR="003D3AA5" w:rsidRPr="00405995" w14:paraId="611400FF" w14:textId="77777777" w:rsidTr="00251C5A">
        <w:trPr>
          <w:trHeight w:val="282"/>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CA92C43" w14:textId="77777777" w:rsidR="003D3AA5" w:rsidRPr="00405995" w:rsidRDefault="003D3AA5" w:rsidP="00251C5A">
            <w:pPr>
              <w:rPr>
                <w:rFonts w:ascii="Arial" w:hAnsi="Arial" w:cs="Arial"/>
                <w:b/>
                <w:bCs/>
                <w:color w:val="000080"/>
                <w:sz w:val="18"/>
                <w:szCs w:val="18"/>
                <w:lang w:val="hr-HR"/>
              </w:rPr>
            </w:pPr>
            <w:r w:rsidRPr="00405995">
              <w:rPr>
                <w:rFonts w:ascii="Arial" w:hAnsi="Arial" w:cs="Arial"/>
                <w:b/>
                <w:bCs/>
                <w:color w:val="000080"/>
                <w:sz w:val="18"/>
                <w:szCs w:val="18"/>
                <w:lang w:val="hr-HR"/>
              </w:rPr>
              <w:t>A) KAPITAL I REZERVE</w:t>
            </w:r>
          </w:p>
        </w:tc>
      </w:tr>
      <w:tr w:rsidR="003D3AA5" w:rsidRPr="00405995" w14:paraId="02501065"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7771DBD" w14:textId="77777777" w:rsidR="003D3AA5" w:rsidRPr="00405995" w:rsidRDefault="003D3AA5" w:rsidP="00251C5A">
            <w:pPr>
              <w:rPr>
                <w:rFonts w:ascii="Arial" w:hAnsi="Arial" w:cs="Arial"/>
                <w:color w:val="000080"/>
                <w:sz w:val="18"/>
                <w:szCs w:val="18"/>
                <w:lang w:val="hr-HR"/>
              </w:rPr>
            </w:pPr>
            <w:r w:rsidRPr="00405995">
              <w:rPr>
                <w:rFonts w:ascii="Arial" w:hAnsi="Arial" w:cs="Arial"/>
                <w:color w:val="000080"/>
                <w:sz w:val="18"/>
                <w:szCs w:val="18"/>
                <w:lang w:val="hr-HR"/>
              </w:rPr>
              <w:t>1. Pripisano imateljima kapitala matice</w:t>
            </w:r>
          </w:p>
        </w:tc>
        <w:tc>
          <w:tcPr>
            <w:tcW w:w="0" w:type="auto"/>
            <w:tcBorders>
              <w:top w:val="nil"/>
              <w:left w:val="nil"/>
              <w:bottom w:val="single" w:sz="4" w:space="0" w:color="auto"/>
              <w:right w:val="single" w:sz="4" w:space="0" w:color="auto"/>
            </w:tcBorders>
            <w:shd w:val="clear" w:color="auto" w:fill="auto"/>
            <w:noWrap/>
            <w:vAlign w:val="center"/>
            <w:hideMark/>
          </w:tcPr>
          <w:p w14:paraId="0FBCB31B" w14:textId="77777777" w:rsidR="003D3AA5" w:rsidRPr="00405995" w:rsidRDefault="003D3AA5" w:rsidP="00251C5A">
            <w:pPr>
              <w:jc w:val="center"/>
              <w:rPr>
                <w:rFonts w:ascii="Arial" w:hAnsi="Arial" w:cs="Arial"/>
                <w:b/>
                <w:bCs/>
                <w:color w:val="000080"/>
                <w:sz w:val="18"/>
                <w:szCs w:val="18"/>
                <w:lang w:val="hr-HR"/>
              </w:rPr>
            </w:pPr>
            <w:r w:rsidRPr="00405995">
              <w:rPr>
                <w:rFonts w:ascii="Arial" w:hAnsi="Arial" w:cs="Arial"/>
                <w:b/>
                <w:bCs/>
                <w:color w:val="000080"/>
                <w:sz w:val="18"/>
                <w:szCs w:val="18"/>
                <w:lang w:val="hr-HR"/>
              </w:rPr>
              <w:t>109</w:t>
            </w:r>
          </w:p>
        </w:tc>
        <w:tc>
          <w:tcPr>
            <w:tcW w:w="0" w:type="auto"/>
            <w:tcBorders>
              <w:top w:val="nil"/>
              <w:left w:val="nil"/>
              <w:bottom w:val="single" w:sz="4" w:space="0" w:color="auto"/>
              <w:right w:val="nil"/>
            </w:tcBorders>
            <w:shd w:val="clear" w:color="auto" w:fill="auto"/>
            <w:noWrap/>
            <w:vAlign w:val="center"/>
            <w:hideMark/>
          </w:tcPr>
          <w:p w14:paraId="552FC54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B151E0"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19EC09D"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1B1B448" w14:textId="77777777" w:rsidTr="00251C5A">
        <w:trPr>
          <w:trHeight w:val="282"/>
        </w:trPr>
        <w:tc>
          <w:tcPr>
            <w:tcW w:w="0" w:type="auto"/>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4919F7F" w14:textId="77777777" w:rsidR="003D3AA5" w:rsidRPr="00405995" w:rsidRDefault="003D3AA5" w:rsidP="00251C5A">
            <w:pPr>
              <w:rPr>
                <w:rFonts w:ascii="Arial" w:hAnsi="Arial" w:cs="Arial"/>
                <w:color w:val="000080"/>
                <w:sz w:val="18"/>
                <w:szCs w:val="18"/>
                <w:lang w:val="hr-HR"/>
              </w:rPr>
            </w:pPr>
            <w:r w:rsidRPr="00405995">
              <w:rPr>
                <w:rFonts w:ascii="Arial" w:hAnsi="Arial" w:cs="Arial"/>
                <w:color w:val="000080"/>
                <w:sz w:val="18"/>
                <w:szCs w:val="18"/>
                <w:lang w:val="hr-HR"/>
              </w:rPr>
              <w:t>2. Pripisano manjinskom interesu</w:t>
            </w:r>
          </w:p>
        </w:tc>
        <w:tc>
          <w:tcPr>
            <w:tcW w:w="0" w:type="auto"/>
            <w:tcBorders>
              <w:top w:val="nil"/>
              <w:left w:val="nil"/>
              <w:bottom w:val="single" w:sz="4" w:space="0" w:color="auto"/>
              <w:right w:val="single" w:sz="4" w:space="0" w:color="auto"/>
            </w:tcBorders>
            <w:shd w:val="clear" w:color="auto" w:fill="auto"/>
            <w:noWrap/>
            <w:vAlign w:val="center"/>
            <w:hideMark/>
          </w:tcPr>
          <w:p w14:paraId="71A0BCCD" w14:textId="77777777" w:rsidR="003D3AA5" w:rsidRPr="00405995" w:rsidRDefault="003D3AA5" w:rsidP="00251C5A">
            <w:pPr>
              <w:jc w:val="center"/>
              <w:rPr>
                <w:rFonts w:ascii="Arial" w:hAnsi="Arial" w:cs="Arial"/>
                <w:b/>
                <w:bCs/>
                <w:color w:val="000080"/>
                <w:sz w:val="18"/>
                <w:szCs w:val="18"/>
                <w:lang w:val="hr-HR"/>
              </w:rPr>
            </w:pPr>
            <w:r w:rsidRPr="00405995">
              <w:rPr>
                <w:rFonts w:ascii="Arial" w:hAnsi="Arial" w:cs="Arial"/>
                <w:b/>
                <w:bCs/>
                <w:color w:val="000080"/>
                <w:sz w:val="18"/>
                <w:szCs w:val="18"/>
                <w:lang w:val="hr-HR"/>
              </w:rPr>
              <w:t>110</w:t>
            </w:r>
          </w:p>
        </w:tc>
        <w:tc>
          <w:tcPr>
            <w:tcW w:w="0" w:type="auto"/>
            <w:tcBorders>
              <w:top w:val="nil"/>
              <w:left w:val="nil"/>
              <w:bottom w:val="single" w:sz="4" w:space="0" w:color="auto"/>
              <w:right w:val="nil"/>
            </w:tcBorders>
            <w:shd w:val="clear" w:color="auto" w:fill="auto"/>
            <w:noWrap/>
            <w:vAlign w:val="center"/>
            <w:hideMark/>
          </w:tcPr>
          <w:p w14:paraId="3E780A5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32A8C5"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18814145"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7B9B92B3" w14:textId="77777777" w:rsidTr="00251C5A">
        <w:trPr>
          <w:trHeight w:val="102"/>
        </w:trPr>
        <w:tc>
          <w:tcPr>
            <w:tcW w:w="0" w:type="auto"/>
            <w:tcBorders>
              <w:top w:val="nil"/>
              <w:left w:val="nil"/>
              <w:bottom w:val="nil"/>
              <w:right w:val="nil"/>
            </w:tcBorders>
            <w:shd w:val="clear" w:color="auto" w:fill="auto"/>
            <w:vAlign w:val="center"/>
            <w:hideMark/>
          </w:tcPr>
          <w:p w14:paraId="095DFB30"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757A096C"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65C85BC9"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5276090E"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15465287"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45D8C2DC"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27B84625"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6367B336"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noWrap/>
            <w:vAlign w:val="center"/>
            <w:hideMark/>
          </w:tcPr>
          <w:p w14:paraId="1C52FA2F"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noWrap/>
            <w:vAlign w:val="center"/>
            <w:hideMark/>
          </w:tcPr>
          <w:p w14:paraId="36548F34"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noWrap/>
            <w:vAlign w:val="center"/>
            <w:hideMark/>
          </w:tcPr>
          <w:p w14:paraId="65068538" w14:textId="77777777" w:rsidR="003D3AA5" w:rsidRPr="00405995" w:rsidRDefault="003D3AA5" w:rsidP="00251C5A">
            <w:pPr>
              <w:rPr>
                <w:rFonts w:ascii="Arial" w:hAnsi="Arial" w:cs="Arial"/>
                <w:sz w:val="16"/>
                <w:szCs w:val="16"/>
                <w:lang w:val="hr-HR"/>
              </w:rPr>
            </w:pPr>
          </w:p>
        </w:tc>
        <w:tc>
          <w:tcPr>
            <w:tcW w:w="0" w:type="auto"/>
            <w:tcBorders>
              <w:top w:val="nil"/>
              <w:left w:val="nil"/>
              <w:bottom w:val="nil"/>
              <w:right w:val="nil"/>
            </w:tcBorders>
            <w:shd w:val="clear" w:color="auto" w:fill="auto"/>
            <w:noWrap/>
            <w:vAlign w:val="center"/>
            <w:hideMark/>
          </w:tcPr>
          <w:p w14:paraId="4631B28D" w14:textId="77777777" w:rsidR="003D3AA5" w:rsidRPr="00405995" w:rsidRDefault="003D3AA5" w:rsidP="00251C5A">
            <w:pPr>
              <w:rPr>
                <w:rFonts w:ascii="Arial" w:hAnsi="Arial" w:cs="Arial"/>
                <w:sz w:val="16"/>
                <w:szCs w:val="16"/>
                <w:lang w:val="hr-HR"/>
              </w:rPr>
            </w:pPr>
          </w:p>
        </w:tc>
      </w:tr>
      <w:tr w:rsidR="003D3AA5" w:rsidRPr="00405995" w14:paraId="39729F4D" w14:textId="77777777" w:rsidTr="00251C5A">
        <w:trPr>
          <w:trHeight w:val="240"/>
        </w:trPr>
        <w:tc>
          <w:tcPr>
            <w:tcW w:w="0" w:type="auto"/>
            <w:gridSpan w:val="12"/>
            <w:tcBorders>
              <w:top w:val="nil"/>
              <w:left w:val="nil"/>
              <w:bottom w:val="nil"/>
              <w:right w:val="nil"/>
            </w:tcBorders>
            <w:shd w:val="clear" w:color="auto" w:fill="auto"/>
            <w:vAlign w:val="center"/>
            <w:hideMark/>
          </w:tcPr>
          <w:p w14:paraId="1A57E82C" w14:textId="77777777" w:rsidR="003D3AA5" w:rsidRPr="00405995" w:rsidRDefault="003D3AA5" w:rsidP="00251C5A">
            <w:pPr>
              <w:rPr>
                <w:rFonts w:ascii="Arial" w:hAnsi="Arial" w:cs="Arial"/>
                <w:color w:val="800000"/>
                <w:sz w:val="16"/>
                <w:szCs w:val="16"/>
                <w:lang w:val="hr-HR"/>
              </w:rPr>
            </w:pPr>
            <w:r w:rsidRPr="00405995">
              <w:rPr>
                <w:rFonts w:ascii="Arial" w:hAnsi="Arial" w:cs="Arial"/>
                <w:color w:val="800000"/>
                <w:sz w:val="16"/>
                <w:szCs w:val="16"/>
                <w:lang w:val="hr-HR"/>
              </w:rPr>
              <w:t>Napomena 1.: Dodatak bilanci popunjavaju poduzetnici koji sastavljaju konsolidirane godišnje financijske izvještaje.</w:t>
            </w:r>
          </w:p>
        </w:tc>
      </w:tr>
      <w:tr w:rsidR="003D3AA5" w:rsidRPr="00405995" w14:paraId="5AB7ECF2" w14:textId="77777777" w:rsidTr="00251C5A">
        <w:trPr>
          <w:trHeight w:val="102"/>
        </w:trPr>
        <w:tc>
          <w:tcPr>
            <w:tcW w:w="0" w:type="auto"/>
            <w:tcBorders>
              <w:top w:val="nil"/>
              <w:left w:val="nil"/>
              <w:bottom w:val="nil"/>
              <w:right w:val="nil"/>
            </w:tcBorders>
            <w:shd w:val="clear" w:color="auto" w:fill="auto"/>
            <w:vAlign w:val="center"/>
            <w:hideMark/>
          </w:tcPr>
          <w:p w14:paraId="7D56131A"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6A27CD3F"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13F9CD05"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713AF834"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7E50D65A"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7E3C3773"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67282140"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vAlign w:val="center"/>
            <w:hideMark/>
          </w:tcPr>
          <w:p w14:paraId="09907270"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noWrap/>
            <w:vAlign w:val="center"/>
            <w:hideMark/>
          </w:tcPr>
          <w:p w14:paraId="0582F288"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noWrap/>
            <w:vAlign w:val="center"/>
            <w:hideMark/>
          </w:tcPr>
          <w:p w14:paraId="0B9EF598" w14:textId="77777777" w:rsidR="003D3AA5" w:rsidRPr="00405995" w:rsidRDefault="003D3AA5" w:rsidP="00251C5A">
            <w:pPr>
              <w:rPr>
                <w:rFonts w:ascii="Arial" w:hAnsi="Arial" w:cs="Arial"/>
                <w:sz w:val="18"/>
                <w:szCs w:val="18"/>
                <w:lang w:val="hr-HR"/>
              </w:rPr>
            </w:pPr>
          </w:p>
        </w:tc>
        <w:tc>
          <w:tcPr>
            <w:tcW w:w="0" w:type="auto"/>
            <w:tcBorders>
              <w:top w:val="nil"/>
              <w:left w:val="nil"/>
              <w:bottom w:val="nil"/>
              <w:right w:val="nil"/>
            </w:tcBorders>
            <w:shd w:val="clear" w:color="auto" w:fill="auto"/>
            <w:noWrap/>
            <w:vAlign w:val="center"/>
            <w:hideMark/>
          </w:tcPr>
          <w:p w14:paraId="6C4085CF" w14:textId="77777777" w:rsidR="003D3AA5" w:rsidRPr="00405995" w:rsidRDefault="003D3AA5" w:rsidP="00251C5A">
            <w:pPr>
              <w:rPr>
                <w:rFonts w:ascii="Arial" w:hAnsi="Arial" w:cs="Arial"/>
                <w:sz w:val="16"/>
                <w:szCs w:val="16"/>
                <w:lang w:val="hr-HR"/>
              </w:rPr>
            </w:pPr>
          </w:p>
        </w:tc>
        <w:tc>
          <w:tcPr>
            <w:tcW w:w="0" w:type="auto"/>
            <w:tcBorders>
              <w:top w:val="nil"/>
              <w:left w:val="nil"/>
              <w:bottom w:val="nil"/>
              <w:right w:val="nil"/>
            </w:tcBorders>
            <w:shd w:val="clear" w:color="auto" w:fill="auto"/>
            <w:noWrap/>
            <w:vAlign w:val="center"/>
            <w:hideMark/>
          </w:tcPr>
          <w:p w14:paraId="025A3BE2" w14:textId="77777777" w:rsidR="003D3AA5" w:rsidRPr="00405995" w:rsidRDefault="003D3AA5" w:rsidP="00251C5A">
            <w:pPr>
              <w:rPr>
                <w:rFonts w:ascii="Arial" w:hAnsi="Arial" w:cs="Arial"/>
                <w:sz w:val="16"/>
                <w:szCs w:val="16"/>
                <w:lang w:val="hr-HR"/>
              </w:rPr>
            </w:pPr>
          </w:p>
        </w:tc>
      </w:tr>
    </w:tbl>
    <w:p w14:paraId="5D09E152" w14:textId="77777777" w:rsidR="00CE56AA" w:rsidRDefault="00CE56AA" w:rsidP="00CE56AA">
      <w:pPr>
        <w:spacing w:line="360" w:lineRule="auto"/>
        <w:jc w:val="both"/>
        <w:rPr>
          <w:rFonts w:ascii="Arial" w:hAnsi="Arial"/>
        </w:rPr>
      </w:pPr>
    </w:p>
    <w:p w14:paraId="5F15FCBA" w14:textId="77777777" w:rsidR="00CE56AA" w:rsidRDefault="00CE56AA" w:rsidP="00CE56AA">
      <w:pPr>
        <w:spacing w:line="360" w:lineRule="auto"/>
        <w:jc w:val="both"/>
        <w:rPr>
          <w:rFonts w:ascii="Arial" w:hAnsi="Arial"/>
        </w:rPr>
      </w:pPr>
    </w:p>
    <w:p w14:paraId="698D41A9" w14:textId="77777777" w:rsidR="00CE56AA" w:rsidRDefault="00CE56AA" w:rsidP="00CE56AA">
      <w:pPr>
        <w:spacing w:line="360" w:lineRule="auto"/>
        <w:jc w:val="both"/>
        <w:rPr>
          <w:rFonts w:ascii="Arial" w:hAnsi="Arial"/>
        </w:rPr>
      </w:pPr>
    </w:p>
    <w:p w14:paraId="6B1CE548" w14:textId="77777777" w:rsidR="00CE56AA" w:rsidRDefault="00CE56AA" w:rsidP="00CE56AA">
      <w:pPr>
        <w:spacing w:line="360" w:lineRule="auto"/>
        <w:jc w:val="both"/>
        <w:rPr>
          <w:rFonts w:ascii="Arial" w:hAnsi="Arial"/>
        </w:rPr>
      </w:pPr>
    </w:p>
    <w:p w14:paraId="4E94E2C8" w14:textId="77777777" w:rsidR="00CE56AA" w:rsidRDefault="00CE56AA" w:rsidP="00CE56AA">
      <w:pPr>
        <w:spacing w:line="360" w:lineRule="auto"/>
        <w:jc w:val="both"/>
        <w:rPr>
          <w:rFonts w:ascii="Arial" w:hAnsi="Arial"/>
        </w:rPr>
      </w:pPr>
    </w:p>
    <w:p w14:paraId="40CCF496" w14:textId="77777777" w:rsidR="00CE56AA" w:rsidRDefault="00CE56AA" w:rsidP="00CE56AA">
      <w:pPr>
        <w:spacing w:line="360" w:lineRule="auto"/>
        <w:jc w:val="both"/>
        <w:rPr>
          <w:rFonts w:ascii="Arial" w:hAnsi="Arial"/>
        </w:rPr>
      </w:pPr>
    </w:p>
    <w:p w14:paraId="11D007D8" w14:textId="77777777" w:rsidR="00EA0C86" w:rsidRDefault="00EA0C86" w:rsidP="00CE56AA">
      <w:pPr>
        <w:spacing w:line="360" w:lineRule="auto"/>
        <w:jc w:val="both"/>
        <w:rPr>
          <w:rFonts w:ascii="Arial" w:hAnsi="Arial"/>
        </w:rPr>
      </w:pPr>
    </w:p>
    <w:p w14:paraId="74C9ABC7" w14:textId="77777777" w:rsidR="00C77CEE" w:rsidRDefault="00C77CEE" w:rsidP="00CE56AA">
      <w:pPr>
        <w:spacing w:line="360" w:lineRule="auto"/>
        <w:jc w:val="both"/>
        <w:rPr>
          <w:rFonts w:ascii="Arial" w:hAnsi="Arial"/>
        </w:rPr>
      </w:pPr>
    </w:p>
    <w:p w14:paraId="77CFE7FA" w14:textId="77777777" w:rsidR="00CE56AA" w:rsidRDefault="00CE56AA" w:rsidP="00CE56AA">
      <w:pPr>
        <w:spacing w:line="360" w:lineRule="auto"/>
        <w:jc w:val="both"/>
        <w:rPr>
          <w:rFonts w:ascii="Arial" w:hAnsi="Arial"/>
        </w:rPr>
      </w:pPr>
    </w:p>
    <w:tbl>
      <w:tblPr>
        <w:tblW w:w="9356" w:type="dxa"/>
        <w:tblInd w:w="108" w:type="dxa"/>
        <w:tblLook w:val="04A0" w:firstRow="1" w:lastRow="0" w:firstColumn="1" w:lastColumn="0" w:noHBand="0" w:noVBand="1"/>
      </w:tblPr>
      <w:tblGrid>
        <w:gridCol w:w="584"/>
        <w:gridCol w:w="567"/>
        <w:gridCol w:w="550"/>
        <w:gridCol w:w="535"/>
        <w:gridCol w:w="521"/>
        <w:gridCol w:w="508"/>
        <w:gridCol w:w="496"/>
        <w:gridCol w:w="485"/>
        <w:gridCol w:w="1098"/>
        <w:gridCol w:w="1129"/>
        <w:gridCol w:w="1445"/>
        <w:gridCol w:w="1438"/>
      </w:tblGrid>
      <w:tr w:rsidR="00CE56AA" w:rsidRPr="00405995" w14:paraId="7EBC4145" w14:textId="77777777" w:rsidTr="003D3AA5">
        <w:trPr>
          <w:trHeight w:val="402"/>
        </w:trPr>
        <w:tc>
          <w:tcPr>
            <w:tcW w:w="0" w:type="auto"/>
            <w:gridSpan w:val="11"/>
            <w:tcBorders>
              <w:top w:val="nil"/>
              <w:left w:val="nil"/>
              <w:bottom w:val="nil"/>
              <w:right w:val="single" w:sz="8" w:space="0" w:color="000000"/>
            </w:tcBorders>
            <w:shd w:val="clear" w:color="auto" w:fill="auto"/>
            <w:vAlign w:val="center"/>
            <w:hideMark/>
          </w:tcPr>
          <w:p w14:paraId="7E03573B" w14:textId="77777777" w:rsidR="00CE56AA" w:rsidRPr="00405995" w:rsidRDefault="00CE56AA" w:rsidP="00251C5A">
            <w:pPr>
              <w:jc w:val="center"/>
              <w:rPr>
                <w:rFonts w:ascii="Arial" w:hAnsi="Arial" w:cs="Arial"/>
                <w:b/>
                <w:bCs/>
                <w:color w:val="000080"/>
                <w:szCs w:val="24"/>
                <w:lang w:val="hr-HR"/>
              </w:rPr>
            </w:pPr>
            <w:bookmarkStart w:id="3" w:name="RANGE!A3:L57"/>
            <w:r w:rsidRPr="00405995">
              <w:rPr>
                <w:rFonts w:ascii="Arial" w:hAnsi="Arial" w:cs="Arial"/>
                <w:b/>
                <w:bCs/>
                <w:color w:val="000080"/>
                <w:szCs w:val="24"/>
                <w:lang w:val="hr-HR"/>
              </w:rPr>
              <w:lastRenderedPageBreak/>
              <w:t>IZVJEŠTAJ O NOVČANOM TIJEKU - Direktna metoda</w:t>
            </w:r>
            <w:bookmarkEnd w:id="3"/>
          </w:p>
        </w:tc>
        <w:tc>
          <w:tcPr>
            <w:tcW w:w="1438" w:type="dxa"/>
            <w:vMerge w:val="restart"/>
            <w:tcBorders>
              <w:top w:val="single" w:sz="8" w:space="0" w:color="auto"/>
              <w:left w:val="single" w:sz="8" w:space="0" w:color="auto"/>
              <w:bottom w:val="single" w:sz="8" w:space="0" w:color="000000"/>
              <w:right w:val="single" w:sz="8" w:space="0" w:color="auto"/>
            </w:tcBorders>
            <w:shd w:val="pct25" w:color="CCCCFF" w:fill="auto"/>
            <w:vAlign w:val="center"/>
            <w:hideMark/>
          </w:tcPr>
          <w:p w14:paraId="6136648C" w14:textId="77777777" w:rsidR="00CE56AA" w:rsidRPr="00405995" w:rsidRDefault="00CE56AA" w:rsidP="00251C5A">
            <w:pPr>
              <w:jc w:val="center"/>
              <w:rPr>
                <w:rFonts w:ascii="Arial" w:hAnsi="Arial" w:cs="Arial"/>
                <w:b/>
                <w:bCs/>
                <w:color w:val="000080"/>
                <w:sz w:val="16"/>
                <w:szCs w:val="16"/>
                <w:lang w:val="hr-HR"/>
              </w:rPr>
            </w:pPr>
            <w:r w:rsidRPr="00405995">
              <w:rPr>
                <w:rFonts w:ascii="Arial" w:hAnsi="Arial" w:cs="Arial"/>
                <w:b/>
                <w:bCs/>
                <w:color w:val="000080"/>
                <w:sz w:val="16"/>
                <w:szCs w:val="16"/>
                <w:lang w:val="hr-HR"/>
              </w:rPr>
              <w:t>Obrazac</w:t>
            </w:r>
            <w:r w:rsidRPr="00405995">
              <w:rPr>
                <w:rFonts w:ascii="Arial" w:hAnsi="Arial" w:cs="Arial"/>
                <w:b/>
                <w:bCs/>
                <w:color w:val="000080"/>
                <w:sz w:val="20"/>
                <w:lang w:val="hr-HR"/>
              </w:rPr>
              <w:br/>
            </w:r>
            <w:r w:rsidRPr="00405995">
              <w:rPr>
                <w:rFonts w:ascii="Arial Black" w:hAnsi="Arial Black" w:cs="Arial"/>
                <w:b/>
                <w:bCs/>
                <w:color w:val="000080"/>
                <w:szCs w:val="24"/>
                <w:lang w:val="hr-HR"/>
              </w:rPr>
              <w:t>POD-NTD</w:t>
            </w:r>
          </w:p>
        </w:tc>
      </w:tr>
      <w:tr w:rsidR="00CE56AA" w:rsidRPr="00405995" w14:paraId="78FB6158" w14:textId="77777777" w:rsidTr="003D3AA5">
        <w:trPr>
          <w:trHeight w:val="402"/>
        </w:trPr>
        <w:tc>
          <w:tcPr>
            <w:tcW w:w="0" w:type="auto"/>
            <w:gridSpan w:val="11"/>
            <w:tcBorders>
              <w:top w:val="nil"/>
              <w:left w:val="nil"/>
              <w:bottom w:val="nil"/>
              <w:right w:val="single" w:sz="8" w:space="0" w:color="000000"/>
            </w:tcBorders>
            <w:shd w:val="clear" w:color="auto" w:fill="auto"/>
            <w:hideMark/>
          </w:tcPr>
          <w:p w14:paraId="17210248" w14:textId="77777777" w:rsidR="00CE56AA" w:rsidRPr="00405995" w:rsidRDefault="00CE56AA" w:rsidP="003D3AA5">
            <w:pPr>
              <w:jc w:val="center"/>
              <w:rPr>
                <w:rFonts w:ascii="Arial" w:hAnsi="Arial" w:cs="Arial"/>
                <w:b/>
                <w:bCs/>
                <w:color w:val="000080"/>
                <w:sz w:val="20"/>
                <w:lang w:val="hr-HR"/>
              </w:rPr>
            </w:pPr>
            <w:r w:rsidRPr="00405995">
              <w:rPr>
                <w:rFonts w:ascii="Arial" w:hAnsi="Arial" w:cs="Arial"/>
                <w:b/>
                <w:bCs/>
                <w:color w:val="000080"/>
                <w:sz w:val="20"/>
                <w:lang w:val="hr-HR"/>
              </w:rPr>
              <w:t>u razdoblju 01.01.201</w:t>
            </w:r>
            <w:r w:rsidR="003D3AA5">
              <w:rPr>
                <w:rFonts w:ascii="Arial" w:hAnsi="Arial" w:cs="Arial"/>
                <w:b/>
                <w:bCs/>
                <w:color w:val="000080"/>
                <w:sz w:val="20"/>
                <w:lang w:val="hr-HR"/>
              </w:rPr>
              <w:t>5</w:t>
            </w:r>
            <w:r w:rsidRPr="00405995">
              <w:rPr>
                <w:rFonts w:ascii="Arial" w:hAnsi="Arial" w:cs="Arial"/>
                <w:b/>
                <w:bCs/>
                <w:color w:val="000080"/>
                <w:sz w:val="20"/>
                <w:lang w:val="hr-HR"/>
              </w:rPr>
              <w:t>. do 31.12.201</w:t>
            </w:r>
            <w:r w:rsidR="003D3AA5">
              <w:rPr>
                <w:rFonts w:ascii="Arial" w:hAnsi="Arial" w:cs="Arial"/>
                <w:b/>
                <w:bCs/>
                <w:color w:val="000080"/>
                <w:sz w:val="20"/>
                <w:lang w:val="hr-HR"/>
              </w:rPr>
              <w:t>5</w:t>
            </w:r>
            <w:r w:rsidRPr="00405995">
              <w:rPr>
                <w:rFonts w:ascii="Arial" w:hAnsi="Arial" w:cs="Arial"/>
                <w:b/>
                <w:bCs/>
                <w:color w:val="000080"/>
                <w:sz w:val="20"/>
                <w:lang w:val="hr-HR"/>
              </w:rPr>
              <w:t>.</w:t>
            </w:r>
          </w:p>
        </w:tc>
        <w:tc>
          <w:tcPr>
            <w:tcW w:w="1438" w:type="dxa"/>
            <w:vMerge/>
            <w:tcBorders>
              <w:top w:val="single" w:sz="8" w:space="0" w:color="auto"/>
              <w:left w:val="single" w:sz="8" w:space="0" w:color="auto"/>
              <w:bottom w:val="single" w:sz="8" w:space="0" w:color="000000"/>
              <w:right w:val="single" w:sz="8" w:space="0" w:color="auto"/>
            </w:tcBorders>
            <w:vAlign w:val="center"/>
            <w:hideMark/>
          </w:tcPr>
          <w:p w14:paraId="686154B4" w14:textId="77777777" w:rsidR="00CE56AA" w:rsidRPr="00405995" w:rsidRDefault="00CE56AA" w:rsidP="00251C5A">
            <w:pPr>
              <w:rPr>
                <w:rFonts w:ascii="Arial" w:hAnsi="Arial" w:cs="Arial"/>
                <w:b/>
                <w:bCs/>
                <w:color w:val="000080"/>
                <w:sz w:val="16"/>
                <w:szCs w:val="16"/>
                <w:lang w:val="hr-HR"/>
              </w:rPr>
            </w:pPr>
          </w:p>
        </w:tc>
      </w:tr>
      <w:tr w:rsidR="00AD63E7" w:rsidRPr="00405995" w14:paraId="4907BB2F" w14:textId="77777777" w:rsidTr="003D3AA5">
        <w:trPr>
          <w:trHeight w:val="102"/>
        </w:trPr>
        <w:tc>
          <w:tcPr>
            <w:tcW w:w="0" w:type="auto"/>
            <w:tcBorders>
              <w:top w:val="nil"/>
              <w:left w:val="nil"/>
              <w:bottom w:val="nil"/>
              <w:right w:val="nil"/>
            </w:tcBorders>
            <w:shd w:val="clear" w:color="auto" w:fill="auto"/>
            <w:hideMark/>
          </w:tcPr>
          <w:p w14:paraId="5ED252A5" w14:textId="77777777" w:rsidR="00CE56AA" w:rsidRPr="00405995" w:rsidRDefault="00CE56AA" w:rsidP="00251C5A">
            <w:pPr>
              <w:jc w:val="center"/>
              <w:rPr>
                <w:rFonts w:ascii="Arial" w:hAnsi="Arial" w:cs="Arial"/>
                <w:b/>
                <w:bCs/>
                <w:color w:val="000080"/>
                <w:sz w:val="20"/>
                <w:lang w:val="hr-HR"/>
              </w:rPr>
            </w:pPr>
          </w:p>
        </w:tc>
        <w:tc>
          <w:tcPr>
            <w:tcW w:w="0" w:type="auto"/>
            <w:tcBorders>
              <w:top w:val="nil"/>
              <w:left w:val="nil"/>
              <w:bottom w:val="nil"/>
              <w:right w:val="nil"/>
            </w:tcBorders>
            <w:shd w:val="clear" w:color="auto" w:fill="auto"/>
            <w:hideMark/>
          </w:tcPr>
          <w:p w14:paraId="45B97083"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761E32FE"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7F973F91"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686EA345"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777A892C"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32ED4789"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53DE11A2"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09575CE8"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nil"/>
              <w:right w:val="nil"/>
            </w:tcBorders>
            <w:shd w:val="clear" w:color="auto" w:fill="auto"/>
            <w:hideMark/>
          </w:tcPr>
          <w:p w14:paraId="7793D6B7"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nil"/>
              <w:right w:val="nil"/>
            </w:tcBorders>
            <w:shd w:val="clear" w:color="auto" w:fill="auto"/>
            <w:vAlign w:val="bottom"/>
            <w:hideMark/>
          </w:tcPr>
          <w:p w14:paraId="7DA131A6" w14:textId="77777777" w:rsidR="00CE56AA" w:rsidRPr="00405995" w:rsidRDefault="00CE56AA" w:rsidP="00251C5A">
            <w:pPr>
              <w:jc w:val="center"/>
              <w:rPr>
                <w:rFonts w:ascii="Arial" w:hAnsi="Arial" w:cs="Arial"/>
                <w:sz w:val="20"/>
                <w:lang w:val="hr-HR"/>
              </w:rPr>
            </w:pPr>
          </w:p>
        </w:tc>
        <w:tc>
          <w:tcPr>
            <w:tcW w:w="1438" w:type="dxa"/>
            <w:tcBorders>
              <w:top w:val="nil"/>
              <w:left w:val="nil"/>
              <w:bottom w:val="nil"/>
              <w:right w:val="nil"/>
            </w:tcBorders>
            <w:shd w:val="clear" w:color="auto" w:fill="auto"/>
            <w:noWrap/>
            <w:vAlign w:val="center"/>
            <w:hideMark/>
          </w:tcPr>
          <w:p w14:paraId="2BFAA138" w14:textId="77777777" w:rsidR="00CE56AA" w:rsidRPr="00405995" w:rsidRDefault="00CE56AA" w:rsidP="00251C5A">
            <w:pPr>
              <w:rPr>
                <w:rFonts w:ascii="Arial" w:hAnsi="Arial" w:cs="Arial"/>
                <w:sz w:val="16"/>
                <w:szCs w:val="16"/>
                <w:lang w:val="hr-HR"/>
              </w:rPr>
            </w:pPr>
          </w:p>
        </w:tc>
      </w:tr>
      <w:tr w:rsidR="00CE56AA" w:rsidRPr="00405995" w14:paraId="752937C6" w14:textId="77777777" w:rsidTr="003D3AA5">
        <w:trPr>
          <w:trHeight w:val="402"/>
        </w:trPr>
        <w:tc>
          <w:tcPr>
            <w:tcW w:w="9356" w:type="dxa"/>
            <w:gridSpan w:val="12"/>
            <w:tcBorders>
              <w:top w:val="single" w:sz="4" w:space="0" w:color="auto"/>
              <w:left w:val="single" w:sz="4" w:space="0" w:color="auto"/>
              <w:bottom w:val="single" w:sz="4" w:space="0" w:color="auto"/>
              <w:right w:val="single" w:sz="4" w:space="0" w:color="000000"/>
            </w:tcBorders>
            <w:shd w:val="pct25" w:color="C0C0C0" w:fill="auto"/>
            <w:vAlign w:val="center"/>
            <w:hideMark/>
          </w:tcPr>
          <w:p w14:paraId="48A4CBBF" w14:textId="77777777" w:rsidR="00CE56AA" w:rsidRPr="00405995" w:rsidRDefault="00CE56AA" w:rsidP="00251C5A">
            <w:pPr>
              <w:rPr>
                <w:rFonts w:ascii="Arial" w:hAnsi="Arial" w:cs="Arial"/>
                <w:b/>
                <w:bCs/>
                <w:color w:val="000080"/>
                <w:sz w:val="16"/>
                <w:szCs w:val="16"/>
                <w:lang w:val="hr-HR"/>
              </w:rPr>
            </w:pPr>
            <w:r w:rsidRPr="00405995">
              <w:rPr>
                <w:rFonts w:ascii="Arial" w:hAnsi="Arial" w:cs="Arial"/>
                <w:b/>
                <w:bCs/>
                <w:color w:val="000080"/>
                <w:sz w:val="16"/>
                <w:szCs w:val="16"/>
                <w:lang w:val="hr-HR"/>
              </w:rPr>
              <w:t>Obveznik: 03655700167; LIBURNIJA d.o.o.</w:t>
            </w:r>
          </w:p>
        </w:tc>
      </w:tr>
      <w:tr w:rsidR="00CE56AA" w:rsidRPr="00405995" w14:paraId="262E24FC" w14:textId="77777777" w:rsidTr="003D3AA5">
        <w:trPr>
          <w:trHeight w:val="495"/>
        </w:trPr>
        <w:tc>
          <w:tcPr>
            <w:tcW w:w="0" w:type="auto"/>
            <w:gridSpan w:val="8"/>
            <w:tcBorders>
              <w:top w:val="single" w:sz="4" w:space="0" w:color="auto"/>
              <w:left w:val="single" w:sz="4" w:space="0" w:color="auto"/>
              <w:bottom w:val="single" w:sz="8" w:space="0" w:color="C0C0C0"/>
              <w:right w:val="single" w:sz="4" w:space="0" w:color="auto"/>
            </w:tcBorders>
            <w:shd w:val="clear" w:color="000000" w:fill="969696"/>
            <w:vAlign w:val="center"/>
            <w:hideMark/>
          </w:tcPr>
          <w:p w14:paraId="494D9B85" w14:textId="77777777" w:rsidR="00CE56AA" w:rsidRPr="00405995" w:rsidRDefault="00CE56AA" w:rsidP="00251C5A">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Naziv pozicije</w:t>
            </w:r>
          </w:p>
        </w:tc>
        <w:tc>
          <w:tcPr>
            <w:tcW w:w="0" w:type="auto"/>
            <w:tcBorders>
              <w:top w:val="nil"/>
              <w:left w:val="nil"/>
              <w:bottom w:val="single" w:sz="8" w:space="0" w:color="C0C0C0"/>
              <w:right w:val="single" w:sz="4" w:space="0" w:color="auto"/>
            </w:tcBorders>
            <w:shd w:val="clear" w:color="000000" w:fill="969696"/>
            <w:vAlign w:val="center"/>
            <w:hideMark/>
          </w:tcPr>
          <w:p w14:paraId="41540912" w14:textId="77777777" w:rsidR="00CE56AA" w:rsidRPr="00405995" w:rsidRDefault="00CE56AA" w:rsidP="00251C5A">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AOP</w:t>
            </w:r>
            <w:r w:rsidRPr="00405995">
              <w:rPr>
                <w:rFonts w:ascii="Arial" w:hAnsi="Arial" w:cs="Arial"/>
                <w:b/>
                <w:bCs/>
                <w:color w:val="FFFFFF"/>
                <w:sz w:val="18"/>
                <w:szCs w:val="18"/>
                <w:lang w:val="hr-HR"/>
              </w:rPr>
              <w:br/>
            </w:r>
            <w:r w:rsidRPr="00405995">
              <w:rPr>
                <w:rFonts w:ascii="Arial" w:hAnsi="Arial" w:cs="Arial"/>
                <w:b/>
                <w:bCs/>
                <w:color w:val="FFFFFF"/>
                <w:sz w:val="16"/>
                <w:szCs w:val="16"/>
                <w:lang w:val="hr-HR"/>
              </w:rPr>
              <w:t>oznaka</w:t>
            </w:r>
          </w:p>
        </w:tc>
        <w:tc>
          <w:tcPr>
            <w:tcW w:w="0" w:type="auto"/>
            <w:tcBorders>
              <w:top w:val="nil"/>
              <w:left w:val="nil"/>
              <w:bottom w:val="single" w:sz="8" w:space="0" w:color="C0C0C0"/>
              <w:right w:val="single" w:sz="4" w:space="0" w:color="auto"/>
            </w:tcBorders>
            <w:shd w:val="clear" w:color="000000" w:fill="969696"/>
            <w:vAlign w:val="center"/>
            <w:hideMark/>
          </w:tcPr>
          <w:p w14:paraId="4FECC384" w14:textId="77777777" w:rsidR="00CE56AA" w:rsidRPr="00405995" w:rsidRDefault="00CE56AA" w:rsidP="00251C5A">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 xml:space="preserve">Rbr. </w:t>
            </w:r>
            <w:r w:rsidRPr="00405995">
              <w:rPr>
                <w:rFonts w:ascii="Arial" w:hAnsi="Arial" w:cs="Arial"/>
                <w:b/>
                <w:bCs/>
                <w:color w:val="FFFFFF"/>
                <w:sz w:val="18"/>
                <w:szCs w:val="18"/>
                <w:lang w:val="hr-HR"/>
              </w:rPr>
              <w:br/>
            </w:r>
            <w:r w:rsidRPr="00405995">
              <w:rPr>
                <w:rFonts w:ascii="Arial" w:hAnsi="Arial" w:cs="Arial"/>
                <w:b/>
                <w:bCs/>
                <w:color w:val="FFFFFF"/>
                <w:sz w:val="16"/>
                <w:szCs w:val="16"/>
                <w:lang w:val="hr-HR"/>
              </w:rPr>
              <w:t>bilješke</w:t>
            </w:r>
          </w:p>
        </w:tc>
        <w:tc>
          <w:tcPr>
            <w:tcW w:w="0" w:type="auto"/>
            <w:tcBorders>
              <w:top w:val="nil"/>
              <w:left w:val="nil"/>
              <w:bottom w:val="single" w:sz="8" w:space="0" w:color="C0C0C0"/>
              <w:right w:val="single" w:sz="4" w:space="0" w:color="auto"/>
            </w:tcBorders>
            <w:shd w:val="clear" w:color="000000" w:fill="969696"/>
            <w:vAlign w:val="center"/>
            <w:hideMark/>
          </w:tcPr>
          <w:p w14:paraId="49157FD6"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Prethodna godina</w:t>
            </w:r>
          </w:p>
        </w:tc>
        <w:tc>
          <w:tcPr>
            <w:tcW w:w="1438" w:type="dxa"/>
            <w:tcBorders>
              <w:top w:val="nil"/>
              <w:left w:val="nil"/>
              <w:bottom w:val="single" w:sz="8" w:space="0" w:color="C0C0C0"/>
              <w:right w:val="single" w:sz="4" w:space="0" w:color="auto"/>
            </w:tcBorders>
            <w:shd w:val="clear" w:color="000000" w:fill="969696"/>
            <w:vAlign w:val="center"/>
            <w:hideMark/>
          </w:tcPr>
          <w:p w14:paraId="58D60943"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Tekuća godina</w:t>
            </w:r>
          </w:p>
        </w:tc>
      </w:tr>
      <w:tr w:rsidR="00CE56AA" w:rsidRPr="00405995" w14:paraId="0826653E" w14:textId="77777777" w:rsidTr="003D3AA5">
        <w:trPr>
          <w:trHeight w:val="282"/>
        </w:trPr>
        <w:tc>
          <w:tcPr>
            <w:tcW w:w="0" w:type="auto"/>
            <w:gridSpan w:val="8"/>
            <w:tcBorders>
              <w:top w:val="single" w:sz="8" w:space="0" w:color="C0C0C0"/>
              <w:left w:val="single" w:sz="4" w:space="0" w:color="auto"/>
              <w:bottom w:val="single" w:sz="4" w:space="0" w:color="auto"/>
              <w:right w:val="single" w:sz="4" w:space="0" w:color="auto"/>
            </w:tcBorders>
            <w:shd w:val="clear" w:color="000000" w:fill="969696"/>
            <w:vAlign w:val="center"/>
            <w:hideMark/>
          </w:tcPr>
          <w:p w14:paraId="534DA2A0"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1</w:t>
            </w:r>
          </w:p>
        </w:tc>
        <w:tc>
          <w:tcPr>
            <w:tcW w:w="0" w:type="auto"/>
            <w:tcBorders>
              <w:top w:val="nil"/>
              <w:left w:val="nil"/>
              <w:bottom w:val="single" w:sz="4" w:space="0" w:color="auto"/>
              <w:right w:val="single" w:sz="4" w:space="0" w:color="auto"/>
            </w:tcBorders>
            <w:shd w:val="clear" w:color="000000" w:fill="969696"/>
            <w:noWrap/>
            <w:vAlign w:val="center"/>
            <w:hideMark/>
          </w:tcPr>
          <w:p w14:paraId="6464AE1D"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2</w:t>
            </w:r>
          </w:p>
        </w:tc>
        <w:tc>
          <w:tcPr>
            <w:tcW w:w="0" w:type="auto"/>
            <w:tcBorders>
              <w:top w:val="nil"/>
              <w:left w:val="nil"/>
              <w:bottom w:val="single" w:sz="4" w:space="0" w:color="auto"/>
              <w:right w:val="single" w:sz="4" w:space="0" w:color="auto"/>
            </w:tcBorders>
            <w:shd w:val="clear" w:color="000000" w:fill="969696"/>
            <w:noWrap/>
            <w:vAlign w:val="center"/>
            <w:hideMark/>
          </w:tcPr>
          <w:p w14:paraId="05786E26"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3</w:t>
            </w:r>
          </w:p>
        </w:tc>
        <w:tc>
          <w:tcPr>
            <w:tcW w:w="0" w:type="auto"/>
            <w:tcBorders>
              <w:top w:val="nil"/>
              <w:left w:val="nil"/>
              <w:bottom w:val="single" w:sz="4" w:space="0" w:color="auto"/>
              <w:right w:val="single" w:sz="4" w:space="0" w:color="auto"/>
            </w:tcBorders>
            <w:shd w:val="clear" w:color="000000" w:fill="969696"/>
            <w:vAlign w:val="center"/>
            <w:hideMark/>
          </w:tcPr>
          <w:p w14:paraId="78265296"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4</w:t>
            </w:r>
          </w:p>
        </w:tc>
        <w:tc>
          <w:tcPr>
            <w:tcW w:w="1438" w:type="dxa"/>
            <w:tcBorders>
              <w:top w:val="nil"/>
              <w:left w:val="nil"/>
              <w:bottom w:val="single" w:sz="4" w:space="0" w:color="auto"/>
              <w:right w:val="single" w:sz="4" w:space="0" w:color="auto"/>
            </w:tcBorders>
            <w:shd w:val="clear" w:color="000000" w:fill="969696"/>
            <w:vAlign w:val="center"/>
            <w:hideMark/>
          </w:tcPr>
          <w:p w14:paraId="713B39D4"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5</w:t>
            </w:r>
          </w:p>
        </w:tc>
      </w:tr>
      <w:tr w:rsidR="00CE56AA" w:rsidRPr="00405995" w14:paraId="4F0CE954" w14:textId="77777777" w:rsidTr="003D3AA5">
        <w:trPr>
          <w:trHeight w:val="300"/>
        </w:trPr>
        <w:tc>
          <w:tcPr>
            <w:tcW w:w="9356" w:type="dxa"/>
            <w:gridSpan w:val="12"/>
            <w:tcBorders>
              <w:top w:val="single" w:sz="4" w:space="0" w:color="auto"/>
              <w:left w:val="single" w:sz="4" w:space="0" w:color="auto"/>
              <w:bottom w:val="single" w:sz="4" w:space="0" w:color="auto"/>
              <w:right w:val="single" w:sz="4" w:space="0" w:color="000000"/>
            </w:tcBorders>
            <w:shd w:val="pct12" w:color="C0C0C0" w:fill="C0C0C0"/>
            <w:vAlign w:val="center"/>
            <w:hideMark/>
          </w:tcPr>
          <w:p w14:paraId="4406AC4D" w14:textId="77777777" w:rsidR="00CE56AA" w:rsidRPr="00405995" w:rsidRDefault="00CE56AA" w:rsidP="00251C5A">
            <w:pPr>
              <w:rPr>
                <w:rFonts w:ascii="Arial" w:hAnsi="Arial" w:cs="Arial"/>
                <w:b/>
                <w:bCs/>
                <w:color w:val="000080"/>
                <w:sz w:val="18"/>
                <w:szCs w:val="18"/>
                <w:lang w:val="hr-HR"/>
              </w:rPr>
            </w:pPr>
            <w:r w:rsidRPr="00405995">
              <w:rPr>
                <w:rFonts w:ascii="Arial" w:hAnsi="Arial" w:cs="Arial"/>
                <w:b/>
                <w:bCs/>
                <w:color w:val="000080"/>
                <w:sz w:val="18"/>
                <w:szCs w:val="18"/>
                <w:lang w:val="hr-HR"/>
              </w:rPr>
              <w:t>NOVČANI TIJEK OD POSLOVNIH AKTIVNOSTI</w:t>
            </w:r>
          </w:p>
        </w:tc>
      </w:tr>
      <w:tr w:rsidR="003D3AA5" w:rsidRPr="00405995" w14:paraId="7049372C"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3D600FCF"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Novčani primici od kupaca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5F4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001</w:t>
            </w:r>
          </w:p>
        </w:tc>
        <w:tc>
          <w:tcPr>
            <w:tcW w:w="0" w:type="auto"/>
            <w:tcBorders>
              <w:top w:val="single" w:sz="4" w:space="0" w:color="auto"/>
              <w:left w:val="nil"/>
              <w:bottom w:val="single" w:sz="4" w:space="0" w:color="auto"/>
              <w:right w:val="nil"/>
            </w:tcBorders>
            <w:shd w:val="clear" w:color="auto" w:fill="auto"/>
            <w:noWrap/>
            <w:vAlign w:val="center"/>
            <w:hideMark/>
          </w:tcPr>
          <w:p w14:paraId="4B93E46A" w14:textId="77777777" w:rsidR="003D3AA5" w:rsidRPr="00405995" w:rsidRDefault="005344FC" w:rsidP="005344FC">
            <w:pPr>
              <w:jc w:val="center"/>
              <w:rPr>
                <w:rFonts w:ascii="Arial" w:hAnsi="Arial" w:cs="Arial"/>
                <w:b/>
                <w:bCs/>
                <w:sz w:val="18"/>
                <w:szCs w:val="18"/>
                <w:lang w:val="hr-HR"/>
              </w:rPr>
            </w:pPr>
            <w:r>
              <w:rPr>
                <w:rFonts w:ascii="Arial" w:hAnsi="Arial" w:cs="Arial"/>
                <w:b/>
                <w:bCs/>
                <w:sz w:val="18"/>
                <w:szCs w:val="18"/>
                <w:lang w:val="hr-HR"/>
              </w:rPr>
              <w:t>2</w:t>
            </w:r>
            <w:r w:rsidR="003D3AA5" w:rsidRPr="00405995">
              <w:rPr>
                <w:rFonts w:ascii="Arial" w:hAnsi="Arial" w:cs="Arial"/>
                <w:b/>
                <w:bCs/>
                <w:sz w:val="18"/>
                <w:szCs w:val="18"/>
                <w:lang w:val="hr-HR"/>
              </w:rPr>
              <w:t>2 a)</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03AE8F60"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54.020.488</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19AF"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51.736.297</w:t>
            </w:r>
          </w:p>
        </w:tc>
      </w:tr>
      <w:tr w:rsidR="003D3AA5" w:rsidRPr="00405995" w14:paraId="4878DEC8"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43D682B4"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Novčani primici </w:t>
            </w:r>
            <w:r>
              <w:rPr>
                <w:rFonts w:ascii="Arial" w:hAnsi="Arial" w:cs="Arial"/>
                <w:sz w:val="18"/>
                <w:szCs w:val="18"/>
                <w:lang w:val="hr-HR"/>
              </w:rPr>
              <w:t>od tantijema, naknada, prov.</w:t>
            </w:r>
            <w:r w:rsidRPr="00405995">
              <w:rPr>
                <w:rFonts w:ascii="Arial" w:hAnsi="Arial" w:cs="Arial"/>
                <w:sz w:val="18"/>
                <w:szCs w:val="18"/>
                <w:lang w:val="hr-HR"/>
              </w:rPr>
              <w:t xml:space="preserve"> i sl.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6106A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002</w:t>
            </w:r>
          </w:p>
        </w:tc>
        <w:tc>
          <w:tcPr>
            <w:tcW w:w="0" w:type="auto"/>
            <w:tcBorders>
              <w:top w:val="nil"/>
              <w:left w:val="nil"/>
              <w:bottom w:val="single" w:sz="4" w:space="0" w:color="auto"/>
              <w:right w:val="nil"/>
            </w:tcBorders>
            <w:shd w:val="clear" w:color="auto" w:fill="auto"/>
            <w:noWrap/>
            <w:vAlign w:val="center"/>
            <w:hideMark/>
          </w:tcPr>
          <w:p w14:paraId="00486D7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759D18D1"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6CE03EA"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70F51E05"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60077007"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Novčani primici od osiguranja za naknadu šteta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61A06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003</w:t>
            </w:r>
          </w:p>
        </w:tc>
        <w:tc>
          <w:tcPr>
            <w:tcW w:w="0" w:type="auto"/>
            <w:tcBorders>
              <w:top w:val="nil"/>
              <w:left w:val="nil"/>
              <w:bottom w:val="single" w:sz="4" w:space="0" w:color="auto"/>
              <w:right w:val="nil"/>
            </w:tcBorders>
            <w:shd w:val="clear" w:color="auto" w:fill="auto"/>
            <w:noWrap/>
            <w:vAlign w:val="center"/>
            <w:hideMark/>
          </w:tcPr>
          <w:p w14:paraId="74542DF1"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5C73672B"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155.163</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249B6C2"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246.084</w:t>
            </w:r>
          </w:p>
        </w:tc>
      </w:tr>
      <w:tr w:rsidR="003D3AA5" w:rsidRPr="00405995" w14:paraId="2EE35642"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068D9517"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Novčani primici s osnove povrata poreza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9D3CC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004</w:t>
            </w:r>
          </w:p>
        </w:tc>
        <w:tc>
          <w:tcPr>
            <w:tcW w:w="0" w:type="auto"/>
            <w:tcBorders>
              <w:top w:val="nil"/>
              <w:left w:val="nil"/>
              <w:bottom w:val="single" w:sz="4" w:space="0" w:color="auto"/>
              <w:right w:val="nil"/>
            </w:tcBorders>
            <w:shd w:val="clear" w:color="auto" w:fill="auto"/>
            <w:noWrap/>
            <w:vAlign w:val="center"/>
            <w:hideMark/>
          </w:tcPr>
          <w:p w14:paraId="2B31FC6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37ABFDC4"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C331617"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854BFFF"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6270FD03"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Ostali novčani primici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75088"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005</w:t>
            </w:r>
          </w:p>
        </w:tc>
        <w:tc>
          <w:tcPr>
            <w:tcW w:w="0" w:type="auto"/>
            <w:tcBorders>
              <w:top w:val="nil"/>
              <w:left w:val="nil"/>
              <w:bottom w:val="single" w:sz="4" w:space="0" w:color="auto"/>
              <w:right w:val="nil"/>
            </w:tcBorders>
            <w:shd w:val="clear" w:color="auto" w:fill="auto"/>
            <w:noWrap/>
            <w:vAlign w:val="center"/>
            <w:hideMark/>
          </w:tcPr>
          <w:p w14:paraId="64C92F38" w14:textId="77777777" w:rsidR="003D3AA5" w:rsidRPr="00405995" w:rsidRDefault="003D3AA5" w:rsidP="005344FC">
            <w:pPr>
              <w:jc w:val="center"/>
              <w:rPr>
                <w:rFonts w:ascii="Arial" w:hAnsi="Arial" w:cs="Arial"/>
                <w:b/>
                <w:bCs/>
                <w:sz w:val="18"/>
                <w:szCs w:val="18"/>
                <w:lang w:val="hr-HR"/>
              </w:rPr>
            </w:pPr>
            <w:r w:rsidRPr="00405995">
              <w:rPr>
                <w:rFonts w:ascii="Arial" w:hAnsi="Arial" w:cs="Arial"/>
                <w:b/>
                <w:bCs/>
                <w:sz w:val="18"/>
                <w:szCs w:val="18"/>
                <w:lang w:val="hr-HR"/>
              </w:rPr>
              <w:t xml:space="preserve"> 2</w:t>
            </w:r>
            <w:r w:rsidR="005344FC">
              <w:rPr>
                <w:rFonts w:ascii="Arial" w:hAnsi="Arial" w:cs="Arial"/>
                <w:b/>
                <w:bCs/>
                <w:sz w:val="18"/>
                <w:szCs w:val="18"/>
                <w:lang w:val="hr-HR"/>
              </w:rPr>
              <w:t>2</w:t>
            </w:r>
            <w:r w:rsidRPr="00405995">
              <w:rPr>
                <w:rFonts w:ascii="Arial" w:hAnsi="Arial" w:cs="Arial"/>
                <w:b/>
                <w:bCs/>
                <w:sz w:val="18"/>
                <w:szCs w:val="18"/>
                <w:lang w:val="hr-HR"/>
              </w:rPr>
              <w:t xml:space="preserve"> b)</w:t>
            </w:r>
          </w:p>
        </w:tc>
        <w:tc>
          <w:tcPr>
            <w:tcW w:w="0" w:type="auto"/>
            <w:tcBorders>
              <w:top w:val="nil"/>
              <w:left w:val="single" w:sz="4" w:space="0" w:color="auto"/>
              <w:bottom w:val="single" w:sz="4" w:space="0" w:color="auto"/>
              <w:right w:val="nil"/>
            </w:tcBorders>
            <w:shd w:val="clear" w:color="auto" w:fill="auto"/>
            <w:noWrap/>
            <w:vAlign w:val="center"/>
            <w:hideMark/>
          </w:tcPr>
          <w:p w14:paraId="152571EE"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12.572.307</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890713B"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8.644.773</w:t>
            </w:r>
          </w:p>
        </w:tc>
      </w:tr>
      <w:tr w:rsidR="003D3AA5" w:rsidRPr="00405995" w14:paraId="37EDC0A3"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2656722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I.  Ukupno novčani primici od poslovnih aktivnosti (001 do 005)</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5D65235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006</w:t>
            </w:r>
          </w:p>
        </w:tc>
        <w:tc>
          <w:tcPr>
            <w:tcW w:w="0" w:type="auto"/>
            <w:tcBorders>
              <w:top w:val="nil"/>
              <w:left w:val="nil"/>
              <w:bottom w:val="single" w:sz="4" w:space="0" w:color="auto"/>
              <w:right w:val="nil"/>
            </w:tcBorders>
            <w:shd w:val="clear" w:color="auto" w:fill="FFFFFF" w:themeFill="background1"/>
            <w:noWrap/>
            <w:vAlign w:val="center"/>
            <w:hideMark/>
          </w:tcPr>
          <w:p w14:paraId="0C08D7A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4A45295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66.747.958</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5A4F86A8"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60.627.154</w:t>
            </w:r>
          </w:p>
        </w:tc>
      </w:tr>
      <w:tr w:rsidR="003D3AA5" w:rsidRPr="00405995" w14:paraId="6C93BA58"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3703EC61"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Novčani izdaci dobavljačima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9023C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007</w:t>
            </w:r>
          </w:p>
        </w:tc>
        <w:tc>
          <w:tcPr>
            <w:tcW w:w="0" w:type="auto"/>
            <w:tcBorders>
              <w:top w:val="nil"/>
              <w:left w:val="nil"/>
              <w:bottom w:val="single" w:sz="4" w:space="0" w:color="auto"/>
              <w:right w:val="nil"/>
            </w:tcBorders>
            <w:shd w:val="clear" w:color="auto" w:fill="auto"/>
            <w:noWrap/>
            <w:vAlign w:val="center"/>
            <w:hideMark/>
          </w:tcPr>
          <w:p w14:paraId="30BA2BC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712EC6B0"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27.692.128</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A8933C4"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22.195.059</w:t>
            </w:r>
          </w:p>
        </w:tc>
      </w:tr>
      <w:tr w:rsidR="003D3AA5" w:rsidRPr="00405995" w14:paraId="50AC1669"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7A60C17E"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Novčani izdaci za zaposlene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EC04F8"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008</w:t>
            </w:r>
          </w:p>
        </w:tc>
        <w:tc>
          <w:tcPr>
            <w:tcW w:w="0" w:type="auto"/>
            <w:tcBorders>
              <w:top w:val="nil"/>
              <w:left w:val="nil"/>
              <w:bottom w:val="single" w:sz="4" w:space="0" w:color="auto"/>
              <w:right w:val="nil"/>
            </w:tcBorders>
            <w:shd w:val="clear" w:color="auto" w:fill="auto"/>
            <w:noWrap/>
            <w:vAlign w:val="center"/>
            <w:hideMark/>
          </w:tcPr>
          <w:p w14:paraId="35878439" w14:textId="77777777" w:rsidR="003D3AA5" w:rsidRPr="00405995" w:rsidRDefault="003D3AA5" w:rsidP="005344FC">
            <w:pPr>
              <w:jc w:val="center"/>
              <w:rPr>
                <w:rFonts w:ascii="Arial" w:hAnsi="Arial" w:cs="Arial"/>
                <w:b/>
                <w:bCs/>
                <w:sz w:val="18"/>
                <w:szCs w:val="18"/>
                <w:lang w:val="hr-HR"/>
              </w:rPr>
            </w:pPr>
            <w:r w:rsidRPr="00405995">
              <w:rPr>
                <w:rFonts w:ascii="Arial" w:hAnsi="Arial" w:cs="Arial"/>
                <w:b/>
                <w:bCs/>
                <w:sz w:val="18"/>
                <w:szCs w:val="18"/>
                <w:lang w:val="hr-HR"/>
              </w:rPr>
              <w:t xml:space="preserve"> 2</w:t>
            </w:r>
            <w:r w:rsidR="005344FC">
              <w:rPr>
                <w:rFonts w:ascii="Arial" w:hAnsi="Arial" w:cs="Arial"/>
                <w:b/>
                <w:bCs/>
                <w:sz w:val="18"/>
                <w:szCs w:val="18"/>
                <w:lang w:val="hr-HR"/>
              </w:rPr>
              <w:t>2</w:t>
            </w:r>
            <w:r w:rsidRPr="00405995">
              <w:rPr>
                <w:rFonts w:ascii="Arial" w:hAnsi="Arial" w:cs="Arial"/>
                <w:b/>
                <w:bCs/>
                <w:sz w:val="18"/>
                <w:szCs w:val="18"/>
                <w:lang w:val="hr-HR"/>
              </w:rPr>
              <w:t xml:space="preserve"> c)</w:t>
            </w:r>
          </w:p>
        </w:tc>
        <w:tc>
          <w:tcPr>
            <w:tcW w:w="0" w:type="auto"/>
            <w:tcBorders>
              <w:top w:val="nil"/>
              <w:left w:val="single" w:sz="4" w:space="0" w:color="auto"/>
              <w:bottom w:val="single" w:sz="4" w:space="0" w:color="auto"/>
              <w:right w:val="nil"/>
            </w:tcBorders>
            <w:shd w:val="clear" w:color="auto" w:fill="auto"/>
            <w:noWrap/>
            <w:vAlign w:val="center"/>
            <w:hideMark/>
          </w:tcPr>
          <w:p w14:paraId="2AE8485D"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26.</w:t>
            </w:r>
            <w:r>
              <w:rPr>
                <w:rFonts w:ascii="Arial" w:hAnsi="Arial" w:cs="Arial"/>
                <w:sz w:val="16"/>
                <w:szCs w:val="16"/>
                <w:lang w:val="hr-HR"/>
              </w:rPr>
              <w:t>435.862</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C2CE078" w14:textId="77777777" w:rsidR="003D3AA5" w:rsidRPr="00405995" w:rsidRDefault="007F572E" w:rsidP="00DB1B2A">
            <w:pPr>
              <w:jc w:val="right"/>
              <w:rPr>
                <w:rFonts w:ascii="Arial" w:hAnsi="Arial" w:cs="Arial"/>
                <w:sz w:val="16"/>
                <w:szCs w:val="16"/>
                <w:lang w:val="hr-HR"/>
              </w:rPr>
            </w:pPr>
            <w:r>
              <w:rPr>
                <w:rFonts w:ascii="Arial" w:hAnsi="Arial" w:cs="Arial"/>
                <w:sz w:val="16"/>
                <w:szCs w:val="16"/>
                <w:lang w:val="hr-HR"/>
              </w:rPr>
              <w:t>25.895.474</w:t>
            </w:r>
          </w:p>
        </w:tc>
      </w:tr>
      <w:tr w:rsidR="003D3AA5" w:rsidRPr="00405995" w14:paraId="26770058"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74E4AA8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Novčani izdaci za osiguranje za naknade šteta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6F354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009</w:t>
            </w:r>
          </w:p>
        </w:tc>
        <w:tc>
          <w:tcPr>
            <w:tcW w:w="0" w:type="auto"/>
            <w:tcBorders>
              <w:top w:val="nil"/>
              <w:left w:val="nil"/>
              <w:bottom w:val="single" w:sz="4" w:space="0" w:color="auto"/>
              <w:right w:val="nil"/>
            </w:tcBorders>
            <w:shd w:val="clear" w:color="auto" w:fill="auto"/>
            <w:noWrap/>
            <w:vAlign w:val="center"/>
            <w:hideMark/>
          </w:tcPr>
          <w:p w14:paraId="5C5C4AE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5BB22C6D"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579.446</w:t>
            </w:r>
          </w:p>
        </w:tc>
        <w:tc>
          <w:tcPr>
            <w:tcW w:w="1438" w:type="dxa"/>
            <w:tcBorders>
              <w:top w:val="nil"/>
              <w:left w:val="single" w:sz="4" w:space="0" w:color="auto"/>
              <w:bottom w:val="single" w:sz="4" w:space="0" w:color="auto"/>
              <w:right w:val="single" w:sz="4" w:space="0" w:color="auto"/>
            </w:tcBorders>
            <w:shd w:val="clear" w:color="auto" w:fill="auto"/>
            <w:noWrap/>
            <w:vAlign w:val="center"/>
          </w:tcPr>
          <w:p w14:paraId="5D5F2764"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572.634</w:t>
            </w:r>
          </w:p>
        </w:tc>
      </w:tr>
      <w:tr w:rsidR="003D3AA5" w:rsidRPr="00405995" w14:paraId="33D7D3BF"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3E5501B7"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Novčani izdaci za kamate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FA9D6"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010</w:t>
            </w:r>
          </w:p>
        </w:tc>
        <w:tc>
          <w:tcPr>
            <w:tcW w:w="0" w:type="auto"/>
            <w:tcBorders>
              <w:top w:val="nil"/>
              <w:left w:val="nil"/>
              <w:bottom w:val="single" w:sz="4" w:space="0" w:color="auto"/>
              <w:right w:val="nil"/>
            </w:tcBorders>
            <w:shd w:val="clear" w:color="auto" w:fill="auto"/>
            <w:noWrap/>
            <w:vAlign w:val="center"/>
            <w:hideMark/>
          </w:tcPr>
          <w:p w14:paraId="65936735" w14:textId="77777777" w:rsidR="003D3AA5" w:rsidRPr="00405995" w:rsidRDefault="003D3AA5" w:rsidP="005344FC">
            <w:pPr>
              <w:jc w:val="center"/>
              <w:rPr>
                <w:rFonts w:ascii="Arial" w:hAnsi="Arial" w:cs="Arial"/>
                <w:b/>
                <w:bCs/>
                <w:sz w:val="18"/>
                <w:szCs w:val="18"/>
                <w:lang w:val="hr-HR"/>
              </w:rPr>
            </w:pPr>
            <w:r w:rsidRPr="00405995">
              <w:rPr>
                <w:rFonts w:ascii="Arial" w:hAnsi="Arial" w:cs="Arial"/>
                <w:b/>
                <w:bCs/>
                <w:sz w:val="18"/>
                <w:szCs w:val="18"/>
                <w:lang w:val="hr-HR"/>
              </w:rPr>
              <w:t xml:space="preserve"> 2</w:t>
            </w:r>
            <w:r w:rsidR="005344FC">
              <w:rPr>
                <w:rFonts w:ascii="Arial" w:hAnsi="Arial" w:cs="Arial"/>
                <w:b/>
                <w:bCs/>
                <w:sz w:val="18"/>
                <w:szCs w:val="18"/>
                <w:lang w:val="hr-HR"/>
              </w:rPr>
              <w:t>2</w:t>
            </w:r>
            <w:r w:rsidRPr="00405995">
              <w:rPr>
                <w:rFonts w:ascii="Arial" w:hAnsi="Arial" w:cs="Arial"/>
                <w:b/>
                <w:bCs/>
                <w:sz w:val="18"/>
                <w:szCs w:val="18"/>
                <w:lang w:val="hr-HR"/>
              </w:rPr>
              <w:t xml:space="preserve"> d)</w:t>
            </w:r>
          </w:p>
        </w:tc>
        <w:tc>
          <w:tcPr>
            <w:tcW w:w="0" w:type="auto"/>
            <w:tcBorders>
              <w:top w:val="nil"/>
              <w:left w:val="single" w:sz="4" w:space="0" w:color="auto"/>
              <w:bottom w:val="single" w:sz="4" w:space="0" w:color="auto"/>
              <w:right w:val="nil"/>
            </w:tcBorders>
            <w:shd w:val="clear" w:color="auto" w:fill="auto"/>
            <w:noWrap/>
            <w:vAlign w:val="center"/>
            <w:hideMark/>
          </w:tcPr>
          <w:p w14:paraId="62EB4EBE"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367.000</w:t>
            </w:r>
          </w:p>
        </w:tc>
        <w:tc>
          <w:tcPr>
            <w:tcW w:w="1438" w:type="dxa"/>
            <w:tcBorders>
              <w:top w:val="nil"/>
              <w:left w:val="single" w:sz="4" w:space="0" w:color="auto"/>
              <w:bottom w:val="single" w:sz="4" w:space="0" w:color="auto"/>
              <w:right w:val="single" w:sz="4" w:space="0" w:color="auto"/>
            </w:tcBorders>
            <w:shd w:val="clear" w:color="auto" w:fill="auto"/>
            <w:noWrap/>
            <w:vAlign w:val="center"/>
          </w:tcPr>
          <w:p w14:paraId="7838BDD7"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327.750</w:t>
            </w:r>
          </w:p>
        </w:tc>
      </w:tr>
      <w:tr w:rsidR="003D3AA5" w:rsidRPr="00405995" w14:paraId="36C242F7"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79E31CED"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Novčani izdaci za poreze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9A86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011</w:t>
            </w:r>
          </w:p>
        </w:tc>
        <w:tc>
          <w:tcPr>
            <w:tcW w:w="0" w:type="auto"/>
            <w:tcBorders>
              <w:top w:val="nil"/>
              <w:left w:val="nil"/>
              <w:bottom w:val="single" w:sz="4" w:space="0" w:color="auto"/>
              <w:right w:val="nil"/>
            </w:tcBorders>
            <w:shd w:val="clear" w:color="auto" w:fill="auto"/>
            <w:noWrap/>
            <w:vAlign w:val="center"/>
            <w:hideMark/>
          </w:tcPr>
          <w:p w14:paraId="711F795F" w14:textId="77777777" w:rsidR="003D3AA5" w:rsidRPr="00405995" w:rsidRDefault="003D3AA5" w:rsidP="005344FC">
            <w:pPr>
              <w:jc w:val="center"/>
              <w:rPr>
                <w:rFonts w:ascii="Arial" w:hAnsi="Arial" w:cs="Arial"/>
                <w:b/>
                <w:bCs/>
                <w:sz w:val="18"/>
                <w:szCs w:val="18"/>
                <w:lang w:val="hr-HR"/>
              </w:rPr>
            </w:pPr>
            <w:r w:rsidRPr="00405995">
              <w:rPr>
                <w:rFonts w:ascii="Arial" w:hAnsi="Arial" w:cs="Arial"/>
                <w:b/>
                <w:bCs/>
                <w:sz w:val="18"/>
                <w:szCs w:val="18"/>
                <w:lang w:val="hr-HR"/>
              </w:rPr>
              <w:t xml:space="preserve"> 2</w:t>
            </w:r>
            <w:r w:rsidR="005344FC">
              <w:rPr>
                <w:rFonts w:ascii="Arial" w:hAnsi="Arial" w:cs="Arial"/>
                <w:b/>
                <w:bCs/>
                <w:sz w:val="18"/>
                <w:szCs w:val="18"/>
                <w:lang w:val="hr-HR"/>
              </w:rPr>
              <w:t>2</w:t>
            </w:r>
            <w:r w:rsidRPr="00405995">
              <w:rPr>
                <w:rFonts w:ascii="Arial" w:hAnsi="Arial" w:cs="Arial"/>
                <w:b/>
                <w:bCs/>
                <w:sz w:val="18"/>
                <w:szCs w:val="18"/>
                <w:lang w:val="hr-HR"/>
              </w:rPr>
              <w:t xml:space="preserve"> e)</w:t>
            </w:r>
          </w:p>
        </w:tc>
        <w:tc>
          <w:tcPr>
            <w:tcW w:w="0" w:type="auto"/>
            <w:tcBorders>
              <w:top w:val="nil"/>
              <w:left w:val="single" w:sz="4" w:space="0" w:color="auto"/>
              <w:bottom w:val="single" w:sz="4" w:space="0" w:color="auto"/>
              <w:right w:val="nil"/>
            </w:tcBorders>
            <w:shd w:val="clear" w:color="auto" w:fill="auto"/>
            <w:noWrap/>
            <w:vAlign w:val="center"/>
            <w:hideMark/>
          </w:tcPr>
          <w:p w14:paraId="5F80238D"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5.216.845</w:t>
            </w:r>
          </w:p>
        </w:tc>
        <w:tc>
          <w:tcPr>
            <w:tcW w:w="1438" w:type="dxa"/>
            <w:tcBorders>
              <w:top w:val="nil"/>
              <w:left w:val="single" w:sz="4" w:space="0" w:color="auto"/>
              <w:bottom w:val="single" w:sz="4" w:space="0" w:color="auto"/>
              <w:right w:val="single" w:sz="4" w:space="0" w:color="auto"/>
            </w:tcBorders>
            <w:shd w:val="clear" w:color="auto" w:fill="auto"/>
            <w:noWrap/>
            <w:vAlign w:val="center"/>
          </w:tcPr>
          <w:p w14:paraId="51E0C3BE"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5.848.842</w:t>
            </w:r>
          </w:p>
        </w:tc>
      </w:tr>
      <w:tr w:rsidR="003D3AA5" w:rsidRPr="00405995" w14:paraId="32C52293"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558FC9A2"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6. Ostali novčani izdaci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3725C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012</w:t>
            </w:r>
          </w:p>
        </w:tc>
        <w:tc>
          <w:tcPr>
            <w:tcW w:w="0" w:type="auto"/>
            <w:tcBorders>
              <w:top w:val="nil"/>
              <w:left w:val="nil"/>
              <w:bottom w:val="single" w:sz="4" w:space="0" w:color="auto"/>
              <w:right w:val="nil"/>
            </w:tcBorders>
            <w:shd w:val="clear" w:color="auto" w:fill="auto"/>
            <w:noWrap/>
            <w:vAlign w:val="center"/>
            <w:hideMark/>
          </w:tcPr>
          <w:p w14:paraId="46B0A8D8" w14:textId="77777777" w:rsidR="003D3AA5" w:rsidRPr="00405995" w:rsidRDefault="003D3AA5" w:rsidP="005344FC">
            <w:pPr>
              <w:jc w:val="center"/>
              <w:rPr>
                <w:rFonts w:ascii="Arial" w:hAnsi="Arial" w:cs="Arial"/>
                <w:b/>
                <w:bCs/>
                <w:sz w:val="18"/>
                <w:szCs w:val="18"/>
                <w:lang w:val="hr-HR"/>
              </w:rPr>
            </w:pPr>
            <w:r w:rsidRPr="00405995">
              <w:rPr>
                <w:rFonts w:ascii="Arial" w:hAnsi="Arial" w:cs="Arial"/>
                <w:b/>
                <w:bCs/>
                <w:sz w:val="18"/>
                <w:szCs w:val="18"/>
                <w:lang w:val="hr-HR"/>
              </w:rPr>
              <w:t xml:space="preserve"> 2</w:t>
            </w:r>
            <w:r w:rsidR="005344FC">
              <w:rPr>
                <w:rFonts w:ascii="Arial" w:hAnsi="Arial" w:cs="Arial"/>
                <w:b/>
                <w:bCs/>
                <w:sz w:val="18"/>
                <w:szCs w:val="18"/>
                <w:lang w:val="hr-HR"/>
              </w:rPr>
              <w:t>2</w:t>
            </w:r>
            <w:r w:rsidRPr="00405995">
              <w:rPr>
                <w:rFonts w:ascii="Arial" w:hAnsi="Arial" w:cs="Arial"/>
                <w:b/>
                <w:bCs/>
                <w:sz w:val="18"/>
                <w:szCs w:val="18"/>
                <w:lang w:val="hr-HR"/>
              </w:rPr>
              <w:t xml:space="preserve"> f)</w:t>
            </w:r>
          </w:p>
        </w:tc>
        <w:tc>
          <w:tcPr>
            <w:tcW w:w="0" w:type="auto"/>
            <w:tcBorders>
              <w:top w:val="nil"/>
              <w:left w:val="single" w:sz="4" w:space="0" w:color="auto"/>
              <w:bottom w:val="single" w:sz="4" w:space="0" w:color="auto"/>
              <w:right w:val="nil"/>
            </w:tcBorders>
            <w:shd w:val="clear" w:color="auto" w:fill="auto"/>
            <w:noWrap/>
            <w:vAlign w:val="center"/>
            <w:hideMark/>
          </w:tcPr>
          <w:p w14:paraId="024A3BBE"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488.657</w:t>
            </w:r>
          </w:p>
        </w:tc>
        <w:tc>
          <w:tcPr>
            <w:tcW w:w="1438" w:type="dxa"/>
            <w:tcBorders>
              <w:top w:val="nil"/>
              <w:left w:val="single" w:sz="4" w:space="0" w:color="auto"/>
              <w:bottom w:val="single" w:sz="4" w:space="0" w:color="auto"/>
              <w:right w:val="single" w:sz="4" w:space="0" w:color="auto"/>
            </w:tcBorders>
            <w:shd w:val="clear" w:color="auto" w:fill="auto"/>
            <w:noWrap/>
            <w:vAlign w:val="center"/>
          </w:tcPr>
          <w:p w14:paraId="74E29042"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443.654</w:t>
            </w:r>
          </w:p>
        </w:tc>
      </w:tr>
      <w:tr w:rsidR="003D3AA5" w:rsidRPr="00405995" w14:paraId="3E5C9BA0"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4FCC2FDA"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II.  Ukupno novčani izdaci od poslovnih aktivnosti (007 do 012)</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67549ED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013</w:t>
            </w:r>
          </w:p>
        </w:tc>
        <w:tc>
          <w:tcPr>
            <w:tcW w:w="0" w:type="auto"/>
            <w:tcBorders>
              <w:top w:val="nil"/>
              <w:left w:val="nil"/>
              <w:bottom w:val="single" w:sz="4" w:space="0" w:color="auto"/>
              <w:right w:val="nil"/>
            </w:tcBorders>
            <w:shd w:val="clear" w:color="auto" w:fill="FFFFFF" w:themeFill="background1"/>
            <w:noWrap/>
            <w:vAlign w:val="center"/>
            <w:hideMark/>
          </w:tcPr>
          <w:p w14:paraId="345EF72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3A3D34FE"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60.779.938</w:t>
            </w:r>
          </w:p>
        </w:tc>
        <w:tc>
          <w:tcPr>
            <w:tcW w:w="1438" w:type="dxa"/>
            <w:tcBorders>
              <w:top w:val="nil"/>
              <w:left w:val="single" w:sz="4" w:space="0" w:color="auto"/>
              <w:bottom w:val="single" w:sz="4" w:space="0" w:color="auto"/>
              <w:right w:val="single" w:sz="4" w:space="0" w:color="auto"/>
            </w:tcBorders>
            <w:shd w:val="pct25" w:color="C0C0C0" w:fill="auto"/>
            <w:noWrap/>
            <w:vAlign w:val="center"/>
          </w:tcPr>
          <w:p w14:paraId="5926BE3A"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55.283.413</w:t>
            </w:r>
          </w:p>
        </w:tc>
      </w:tr>
      <w:tr w:rsidR="003D3AA5" w:rsidRPr="00405995" w14:paraId="6CAFD185" w14:textId="77777777" w:rsidTr="003D3AA5">
        <w:trPr>
          <w:trHeight w:val="499"/>
        </w:trPr>
        <w:tc>
          <w:tcPr>
            <w:tcW w:w="0" w:type="auto"/>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1CB19D4"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A1) NETO POVEĆANJE NOVČA</w:t>
            </w:r>
            <w:r>
              <w:rPr>
                <w:rFonts w:ascii="Arial" w:hAnsi="Arial" w:cs="Arial"/>
                <w:b/>
                <w:bCs/>
                <w:sz w:val="18"/>
                <w:szCs w:val="18"/>
                <w:lang w:val="hr-HR"/>
              </w:rPr>
              <w:t xml:space="preserve">NOG TIJEKA OD POSLOVNIH </w:t>
            </w:r>
            <w:r w:rsidRPr="00405995">
              <w:rPr>
                <w:rFonts w:ascii="Arial" w:hAnsi="Arial" w:cs="Arial"/>
                <w:b/>
                <w:bCs/>
                <w:sz w:val="18"/>
                <w:szCs w:val="18"/>
                <w:lang w:val="hr-HR"/>
              </w:rPr>
              <w:t>AKTIVNOSTI (006-013)</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7AA7F2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014</w:t>
            </w:r>
          </w:p>
        </w:tc>
        <w:tc>
          <w:tcPr>
            <w:tcW w:w="0" w:type="auto"/>
            <w:tcBorders>
              <w:top w:val="nil"/>
              <w:left w:val="nil"/>
              <w:bottom w:val="single" w:sz="4" w:space="0" w:color="auto"/>
              <w:right w:val="nil"/>
            </w:tcBorders>
            <w:shd w:val="clear" w:color="auto" w:fill="FFFFFF" w:themeFill="background1"/>
            <w:noWrap/>
            <w:vAlign w:val="center"/>
            <w:hideMark/>
          </w:tcPr>
          <w:p w14:paraId="12DDE527"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65ACC0B0"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5.968.020</w:t>
            </w:r>
          </w:p>
        </w:tc>
        <w:tc>
          <w:tcPr>
            <w:tcW w:w="1438" w:type="dxa"/>
            <w:tcBorders>
              <w:top w:val="nil"/>
              <w:left w:val="single" w:sz="4" w:space="0" w:color="auto"/>
              <w:bottom w:val="single" w:sz="4" w:space="0" w:color="auto"/>
              <w:right w:val="single" w:sz="4" w:space="0" w:color="auto"/>
            </w:tcBorders>
            <w:shd w:val="pct25" w:color="C0C0C0" w:fill="auto"/>
            <w:noWrap/>
            <w:vAlign w:val="center"/>
          </w:tcPr>
          <w:p w14:paraId="2F6910A2"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5.343.741</w:t>
            </w:r>
          </w:p>
        </w:tc>
      </w:tr>
      <w:tr w:rsidR="003D3AA5" w:rsidRPr="00405995" w14:paraId="600FC803" w14:textId="77777777" w:rsidTr="003D3AA5">
        <w:trPr>
          <w:trHeight w:val="499"/>
        </w:trPr>
        <w:tc>
          <w:tcPr>
            <w:tcW w:w="0" w:type="auto"/>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005BDC6"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A2) NETO SMANJENJE NOVČA</w:t>
            </w:r>
            <w:r>
              <w:rPr>
                <w:rFonts w:ascii="Arial" w:hAnsi="Arial" w:cs="Arial"/>
                <w:b/>
                <w:bCs/>
                <w:sz w:val="18"/>
                <w:szCs w:val="18"/>
                <w:lang w:val="hr-HR"/>
              </w:rPr>
              <w:t xml:space="preserve">NOG TIJEKA OD POSLOVNIH </w:t>
            </w:r>
            <w:r w:rsidRPr="00405995">
              <w:rPr>
                <w:rFonts w:ascii="Arial" w:hAnsi="Arial" w:cs="Arial"/>
                <w:b/>
                <w:bCs/>
                <w:sz w:val="18"/>
                <w:szCs w:val="18"/>
                <w:lang w:val="hr-HR"/>
              </w:rPr>
              <w:t>AKTIVNOSTI (013-006)</w:t>
            </w:r>
          </w:p>
        </w:tc>
        <w:tc>
          <w:tcPr>
            <w:tcW w:w="0" w:type="auto"/>
            <w:tcBorders>
              <w:top w:val="nil"/>
              <w:left w:val="nil"/>
              <w:bottom w:val="single" w:sz="4" w:space="0" w:color="auto"/>
              <w:right w:val="single" w:sz="4" w:space="0" w:color="auto"/>
            </w:tcBorders>
            <w:shd w:val="clear" w:color="auto" w:fill="FFFFFF" w:themeFill="background1"/>
            <w:noWrap/>
            <w:vAlign w:val="center"/>
            <w:hideMark/>
          </w:tcPr>
          <w:p w14:paraId="674E227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015</w:t>
            </w:r>
          </w:p>
        </w:tc>
        <w:tc>
          <w:tcPr>
            <w:tcW w:w="0" w:type="auto"/>
            <w:tcBorders>
              <w:top w:val="nil"/>
              <w:left w:val="nil"/>
              <w:bottom w:val="single" w:sz="4" w:space="0" w:color="auto"/>
              <w:right w:val="nil"/>
            </w:tcBorders>
            <w:shd w:val="clear" w:color="auto" w:fill="FFFFFF" w:themeFill="background1"/>
            <w:noWrap/>
            <w:vAlign w:val="center"/>
            <w:hideMark/>
          </w:tcPr>
          <w:p w14:paraId="3B8DA27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439DE07B"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0</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1AB9AC32"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0</w:t>
            </w:r>
          </w:p>
        </w:tc>
      </w:tr>
      <w:tr w:rsidR="003D3AA5" w:rsidRPr="00405995" w14:paraId="37839027" w14:textId="77777777" w:rsidTr="003D3AA5">
        <w:trPr>
          <w:trHeight w:val="282"/>
        </w:trPr>
        <w:tc>
          <w:tcPr>
            <w:tcW w:w="9356" w:type="dxa"/>
            <w:gridSpan w:val="12"/>
            <w:tcBorders>
              <w:top w:val="single" w:sz="4" w:space="0" w:color="auto"/>
              <w:left w:val="single" w:sz="4" w:space="0" w:color="auto"/>
              <w:bottom w:val="single" w:sz="4" w:space="0" w:color="auto"/>
              <w:right w:val="single" w:sz="4" w:space="0" w:color="000000"/>
            </w:tcBorders>
            <w:shd w:val="pct12" w:color="C0C0C0" w:fill="C0C0C0"/>
            <w:vAlign w:val="center"/>
            <w:hideMark/>
          </w:tcPr>
          <w:p w14:paraId="587910BA" w14:textId="77777777" w:rsidR="003D3AA5" w:rsidRPr="00405995" w:rsidRDefault="003D3AA5" w:rsidP="00251C5A">
            <w:pPr>
              <w:rPr>
                <w:rFonts w:ascii="Arial" w:hAnsi="Arial" w:cs="Arial"/>
                <w:b/>
                <w:bCs/>
                <w:color w:val="000080"/>
                <w:sz w:val="18"/>
                <w:szCs w:val="18"/>
                <w:lang w:val="hr-HR"/>
              </w:rPr>
            </w:pPr>
            <w:r w:rsidRPr="00405995">
              <w:rPr>
                <w:rFonts w:ascii="Arial" w:hAnsi="Arial" w:cs="Arial"/>
                <w:b/>
                <w:bCs/>
                <w:color w:val="000080"/>
                <w:sz w:val="18"/>
                <w:szCs w:val="18"/>
                <w:lang w:val="hr-HR"/>
              </w:rPr>
              <w:t>NOVČANI TIJEK OD INVESTICIJSKIH AKTIVNOSTI</w:t>
            </w:r>
          </w:p>
        </w:tc>
      </w:tr>
      <w:tr w:rsidR="003D3AA5" w:rsidRPr="00405995" w14:paraId="4C295166"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4D3E072D"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Novčani primici od prodaje dugotrajne materijalne i nematerijalne imovine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62F7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016</w:t>
            </w:r>
          </w:p>
        </w:tc>
        <w:tc>
          <w:tcPr>
            <w:tcW w:w="0" w:type="auto"/>
            <w:tcBorders>
              <w:top w:val="single" w:sz="4" w:space="0" w:color="auto"/>
              <w:left w:val="nil"/>
              <w:bottom w:val="single" w:sz="4" w:space="0" w:color="auto"/>
              <w:right w:val="nil"/>
            </w:tcBorders>
            <w:shd w:val="clear" w:color="auto" w:fill="auto"/>
            <w:noWrap/>
            <w:vAlign w:val="center"/>
            <w:hideMark/>
          </w:tcPr>
          <w:p w14:paraId="057824E7"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D2C73A1"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CCCA"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C934E89"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6824A51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Novčani primici od prodaje vlasničkih i dužničkih instrumenata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DE914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017</w:t>
            </w:r>
          </w:p>
        </w:tc>
        <w:tc>
          <w:tcPr>
            <w:tcW w:w="0" w:type="auto"/>
            <w:tcBorders>
              <w:top w:val="nil"/>
              <w:left w:val="nil"/>
              <w:bottom w:val="single" w:sz="4" w:space="0" w:color="auto"/>
              <w:right w:val="nil"/>
            </w:tcBorders>
            <w:shd w:val="clear" w:color="auto" w:fill="auto"/>
            <w:noWrap/>
            <w:vAlign w:val="center"/>
            <w:hideMark/>
          </w:tcPr>
          <w:p w14:paraId="5577A7B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6A6A9C74"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7010115"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6E9FD32E"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5A389152"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 xml:space="preserve">     3. Novčani primici od kamata*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2BCF6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018</w:t>
            </w:r>
          </w:p>
        </w:tc>
        <w:tc>
          <w:tcPr>
            <w:tcW w:w="0" w:type="auto"/>
            <w:tcBorders>
              <w:top w:val="nil"/>
              <w:left w:val="nil"/>
              <w:bottom w:val="single" w:sz="4" w:space="0" w:color="auto"/>
              <w:right w:val="nil"/>
            </w:tcBorders>
            <w:shd w:val="clear" w:color="auto" w:fill="auto"/>
            <w:noWrap/>
            <w:vAlign w:val="center"/>
            <w:hideMark/>
          </w:tcPr>
          <w:p w14:paraId="76C1843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78FA9A08"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0F41393"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6E2B8CD9"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04757151" w14:textId="77777777" w:rsidR="003D3AA5" w:rsidRPr="00405995" w:rsidRDefault="003D3AA5" w:rsidP="00251C5A">
            <w:pPr>
              <w:rPr>
                <w:rFonts w:ascii="Arial" w:hAnsi="Arial" w:cs="Arial"/>
                <w:color w:val="0000FF"/>
                <w:sz w:val="18"/>
                <w:szCs w:val="18"/>
                <w:lang w:val="hr-HR"/>
              </w:rPr>
            </w:pPr>
            <w:r w:rsidRPr="00405995">
              <w:rPr>
                <w:rFonts w:ascii="Arial" w:hAnsi="Arial" w:cs="Arial"/>
                <w:color w:val="0000FF"/>
                <w:sz w:val="18"/>
                <w:szCs w:val="18"/>
                <w:lang w:val="hr-HR"/>
              </w:rPr>
              <w:t xml:space="preserve">     4. Novčani primici od dividendi*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88EF98"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019</w:t>
            </w:r>
          </w:p>
        </w:tc>
        <w:tc>
          <w:tcPr>
            <w:tcW w:w="0" w:type="auto"/>
            <w:tcBorders>
              <w:top w:val="nil"/>
              <w:left w:val="nil"/>
              <w:bottom w:val="single" w:sz="4" w:space="0" w:color="auto"/>
              <w:right w:val="nil"/>
            </w:tcBorders>
            <w:shd w:val="clear" w:color="auto" w:fill="auto"/>
            <w:noWrap/>
            <w:vAlign w:val="center"/>
            <w:hideMark/>
          </w:tcPr>
          <w:p w14:paraId="285C526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78D28F2F"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0CC06BE"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4FD0F547"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17C75B45"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Ostali novčani primici od investicijskih aktivnosti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05120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020</w:t>
            </w:r>
          </w:p>
        </w:tc>
        <w:tc>
          <w:tcPr>
            <w:tcW w:w="0" w:type="auto"/>
            <w:tcBorders>
              <w:top w:val="nil"/>
              <w:left w:val="nil"/>
              <w:bottom w:val="single" w:sz="4" w:space="0" w:color="auto"/>
              <w:right w:val="nil"/>
            </w:tcBorders>
            <w:shd w:val="clear" w:color="auto" w:fill="auto"/>
            <w:noWrap/>
            <w:vAlign w:val="center"/>
            <w:hideMark/>
          </w:tcPr>
          <w:p w14:paraId="1B92481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55E4DCF1"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7FCFF0A"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372F13C"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1E5E8C0C"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III. Ukupno novčani primici od investicijskih aktivnosti (016 do 020)</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2C2F676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021</w:t>
            </w:r>
          </w:p>
        </w:tc>
        <w:tc>
          <w:tcPr>
            <w:tcW w:w="0" w:type="auto"/>
            <w:tcBorders>
              <w:top w:val="nil"/>
              <w:left w:val="nil"/>
              <w:bottom w:val="single" w:sz="4" w:space="0" w:color="auto"/>
              <w:right w:val="nil"/>
            </w:tcBorders>
            <w:shd w:val="clear" w:color="auto" w:fill="FFFFFF" w:themeFill="background1"/>
            <w:noWrap/>
            <w:vAlign w:val="center"/>
            <w:hideMark/>
          </w:tcPr>
          <w:p w14:paraId="319D9E8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06D65910"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0</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68237601"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0</w:t>
            </w:r>
          </w:p>
        </w:tc>
      </w:tr>
      <w:tr w:rsidR="003D3AA5" w:rsidRPr="00405995" w14:paraId="0632826E"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5B9D61B6"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Novčani izdaci za kupnju dugotrajne materijalne i nematerijalne imovine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BA77E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022</w:t>
            </w:r>
          </w:p>
        </w:tc>
        <w:tc>
          <w:tcPr>
            <w:tcW w:w="0" w:type="auto"/>
            <w:tcBorders>
              <w:top w:val="nil"/>
              <w:left w:val="nil"/>
              <w:bottom w:val="single" w:sz="4" w:space="0" w:color="auto"/>
              <w:right w:val="nil"/>
            </w:tcBorders>
            <w:shd w:val="clear" w:color="auto" w:fill="auto"/>
            <w:noWrap/>
            <w:vAlign w:val="center"/>
            <w:hideMark/>
          </w:tcPr>
          <w:p w14:paraId="6F97C61E" w14:textId="77777777" w:rsidR="003D3AA5" w:rsidRPr="00405995" w:rsidRDefault="003D3AA5" w:rsidP="005344FC">
            <w:pPr>
              <w:jc w:val="center"/>
              <w:rPr>
                <w:rFonts w:ascii="Arial" w:hAnsi="Arial" w:cs="Arial"/>
                <w:b/>
                <w:bCs/>
                <w:sz w:val="18"/>
                <w:szCs w:val="18"/>
                <w:lang w:val="hr-HR"/>
              </w:rPr>
            </w:pPr>
            <w:r w:rsidRPr="00405995">
              <w:rPr>
                <w:rFonts w:ascii="Arial" w:hAnsi="Arial" w:cs="Arial"/>
                <w:b/>
                <w:bCs/>
                <w:sz w:val="18"/>
                <w:szCs w:val="18"/>
                <w:lang w:val="hr-HR"/>
              </w:rPr>
              <w:t xml:space="preserve"> 2</w:t>
            </w:r>
            <w:r w:rsidR="005344FC">
              <w:rPr>
                <w:rFonts w:ascii="Arial" w:hAnsi="Arial" w:cs="Arial"/>
                <w:b/>
                <w:bCs/>
                <w:sz w:val="18"/>
                <w:szCs w:val="18"/>
                <w:lang w:val="hr-HR"/>
              </w:rPr>
              <w:t>2</w:t>
            </w:r>
            <w:r w:rsidRPr="00405995">
              <w:rPr>
                <w:rFonts w:ascii="Arial" w:hAnsi="Arial" w:cs="Arial"/>
                <w:b/>
                <w:bCs/>
                <w:sz w:val="18"/>
                <w:szCs w:val="18"/>
                <w:lang w:val="hr-HR"/>
              </w:rPr>
              <w:t xml:space="preserve"> g)</w:t>
            </w:r>
          </w:p>
        </w:tc>
        <w:tc>
          <w:tcPr>
            <w:tcW w:w="0" w:type="auto"/>
            <w:tcBorders>
              <w:top w:val="nil"/>
              <w:left w:val="single" w:sz="4" w:space="0" w:color="auto"/>
              <w:bottom w:val="single" w:sz="4" w:space="0" w:color="auto"/>
              <w:right w:val="nil"/>
            </w:tcBorders>
            <w:shd w:val="clear" w:color="auto" w:fill="auto"/>
            <w:noWrap/>
            <w:vAlign w:val="center"/>
            <w:hideMark/>
          </w:tcPr>
          <w:p w14:paraId="2C9852E1"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2.980.734</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6AB03D74"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3.685.909</w:t>
            </w:r>
          </w:p>
        </w:tc>
      </w:tr>
      <w:tr w:rsidR="003D3AA5" w:rsidRPr="00405995" w14:paraId="14533B5A"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5AC27007"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Novčani izdaci za stjecanje vlasničkih i dužničkih financijskih instrumenata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50B3F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023</w:t>
            </w:r>
          </w:p>
        </w:tc>
        <w:tc>
          <w:tcPr>
            <w:tcW w:w="0" w:type="auto"/>
            <w:tcBorders>
              <w:top w:val="nil"/>
              <w:left w:val="nil"/>
              <w:bottom w:val="single" w:sz="4" w:space="0" w:color="auto"/>
              <w:right w:val="nil"/>
            </w:tcBorders>
            <w:shd w:val="clear" w:color="auto" w:fill="auto"/>
            <w:noWrap/>
            <w:vAlign w:val="center"/>
            <w:hideMark/>
          </w:tcPr>
          <w:p w14:paraId="63156C30"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47E45CB5"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1EC55B7B"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593A1A20"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5818B1FA"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Ostali novčani izdaci od investicijskih aktivnosti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0AC3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024</w:t>
            </w:r>
          </w:p>
        </w:tc>
        <w:tc>
          <w:tcPr>
            <w:tcW w:w="0" w:type="auto"/>
            <w:tcBorders>
              <w:top w:val="nil"/>
              <w:left w:val="nil"/>
              <w:bottom w:val="single" w:sz="4" w:space="0" w:color="auto"/>
              <w:right w:val="nil"/>
            </w:tcBorders>
            <w:shd w:val="clear" w:color="auto" w:fill="auto"/>
            <w:noWrap/>
            <w:vAlign w:val="center"/>
            <w:hideMark/>
          </w:tcPr>
          <w:p w14:paraId="6B8AD4F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48195A5B"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0FAC1F51"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1CC8045"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25092434"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IV. Ukupno novčani izdaci od investicijskih aktivnosti (022 do 024)</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6ABEABE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025</w:t>
            </w:r>
          </w:p>
        </w:tc>
        <w:tc>
          <w:tcPr>
            <w:tcW w:w="0" w:type="auto"/>
            <w:tcBorders>
              <w:top w:val="nil"/>
              <w:left w:val="nil"/>
              <w:bottom w:val="single" w:sz="4" w:space="0" w:color="auto"/>
              <w:right w:val="nil"/>
            </w:tcBorders>
            <w:shd w:val="clear" w:color="auto" w:fill="FFFFFF" w:themeFill="background1"/>
            <w:noWrap/>
            <w:vAlign w:val="center"/>
            <w:hideMark/>
          </w:tcPr>
          <w:p w14:paraId="2FD625B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4571EB6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2.980.734</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3E605C94"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3.685.909</w:t>
            </w:r>
          </w:p>
        </w:tc>
      </w:tr>
      <w:tr w:rsidR="003D3AA5" w:rsidRPr="00405995" w14:paraId="618ABCE4" w14:textId="77777777" w:rsidTr="003D3AA5">
        <w:trPr>
          <w:trHeight w:val="499"/>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6D619D1F"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B1) NETO POVEĆANJE NOVČANOG </w:t>
            </w:r>
            <w:r>
              <w:rPr>
                <w:rFonts w:ascii="Arial" w:hAnsi="Arial" w:cs="Arial"/>
                <w:b/>
                <w:bCs/>
                <w:sz w:val="18"/>
                <w:szCs w:val="18"/>
                <w:lang w:val="hr-HR"/>
              </w:rPr>
              <w:t xml:space="preserve">TIJEKA OD INVESTICIJSKIH </w:t>
            </w:r>
            <w:r w:rsidRPr="00405995">
              <w:rPr>
                <w:rFonts w:ascii="Arial" w:hAnsi="Arial" w:cs="Arial"/>
                <w:b/>
                <w:bCs/>
                <w:sz w:val="18"/>
                <w:szCs w:val="18"/>
                <w:lang w:val="hr-HR"/>
              </w:rPr>
              <w:t>AKTIVNOSTI (021-025)</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54D5A818"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026</w:t>
            </w:r>
          </w:p>
        </w:tc>
        <w:tc>
          <w:tcPr>
            <w:tcW w:w="0" w:type="auto"/>
            <w:tcBorders>
              <w:top w:val="nil"/>
              <w:left w:val="nil"/>
              <w:bottom w:val="single" w:sz="4" w:space="0" w:color="auto"/>
              <w:right w:val="nil"/>
            </w:tcBorders>
            <w:shd w:val="clear" w:color="auto" w:fill="FFFFFF" w:themeFill="background1"/>
            <w:noWrap/>
            <w:vAlign w:val="center"/>
            <w:hideMark/>
          </w:tcPr>
          <w:p w14:paraId="239E880C"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13D5FA58"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0</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12F1CE79"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0</w:t>
            </w:r>
          </w:p>
        </w:tc>
      </w:tr>
      <w:tr w:rsidR="003D3AA5" w:rsidRPr="00405995" w14:paraId="6835DA12" w14:textId="77777777" w:rsidTr="003D3AA5">
        <w:trPr>
          <w:trHeight w:val="499"/>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227D54D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 xml:space="preserve">B2) NETO SMANJENJE NOVČANOG </w:t>
            </w:r>
            <w:r>
              <w:rPr>
                <w:rFonts w:ascii="Arial" w:hAnsi="Arial" w:cs="Arial"/>
                <w:b/>
                <w:bCs/>
                <w:sz w:val="18"/>
                <w:szCs w:val="18"/>
                <w:lang w:val="hr-HR"/>
              </w:rPr>
              <w:t xml:space="preserve">TIJEKA OD INVESTICIJSKIH </w:t>
            </w:r>
            <w:r w:rsidRPr="00405995">
              <w:rPr>
                <w:rFonts w:ascii="Arial" w:hAnsi="Arial" w:cs="Arial"/>
                <w:b/>
                <w:bCs/>
                <w:sz w:val="18"/>
                <w:szCs w:val="18"/>
                <w:lang w:val="hr-HR"/>
              </w:rPr>
              <w:t>AKTIVNOSTI (025-021)</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3D2D7A8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027</w:t>
            </w:r>
          </w:p>
        </w:tc>
        <w:tc>
          <w:tcPr>
            <w:tcW w:w="0" w:type="auto"/>
            <w:tcBorders>
              <w:top w:val="nil"/>
              <w:left w:val="nil"/>
              <w:bottom w:val="single" w:sz="4" w:space="0" w:color="auto"/>
              <w:right w:val="nil"/>
            </w:tcBorders>
            <w:shd w:val="clear" w:color="auto" w:fill="FFFFFF" w:themeFill="background1"/>
            <w:noWrap/>
            <w:vAlign w:val="center"/>
            <w:hideMark/>
          </w:tcPr>
          <w:p w14:paraId="14C34C0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2347F24C"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2.980.734</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1A2713F8"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3.685.909</w:t>
            </w:r>
          </w:p>
        </w:tc>
      </w:tr>
      <w:tr w:rsidR="003D3AA5" w:rsidRPr="00405995" w14:paraId="7E0A6420" w14:textId="77777777" w:rsidTr="003D3AA5">
        <w:trPr>
          <w:trHeight w:val="282"/>
        </w:trPr>
        <w:tc>
          <w:tcPr>
            <w:tcW w:w="9356" w:type="dxa"/>
            <w:gridSpan w:val="12"/>
            <w:tcBorders>
              <w:top w:val="single" w:sz="4" w:space="0" w:color="auto"/>
              <w:left w:val="single" w:sz="4" w:space="0" w:color="auto"/>
              <w:bottom w:val="single" w:sz="4" w:space="0" w:color="auto"/>
              <w:right w:val="single" w:sz="4" w:space="0" w:color="000000"/>
            </w:tcBorders>
            <w:shd w:val="pct12" w:color="C0C0C0" w:fill="C0C0C0"/>
            <w:vAlign w:val="center"/>
            <w:hideMark/>
          </w:tcPr>
          <w:p w14:paraId="74FBE197" w14:textId="77777777" w:rsidR="003D3AA5" w:rsidRPr="00405995" w:rsidRDefault="003D3AA5" w:rsidP="00251C5A">
            <w:pPr>
              <w:rPr>
                <w:rFonts w:ascii="Arial" w:hAnsi="Arial" w:cs="Arial"/>
                <w:b/>
                <w:bCs/>
                <w:color w:val="000080"/>
                <w:sz w:val="18"/>
                <w:szCs w:val="18"/>
                <w:lang w:val="hr-HR"/>
              </w:rPr>
            </w:pPr>
            <w:r w:rsidRPr="00405995">
              <w:rPr>
                <w:rFonts w:ascii="Arial" w:hAnsi="Arial" w:cs="Arial"/>
                <w:b/>
                <w:bCs/>
                <w:color w:val="000080"/>
                <w:sz w:val="18"/>
                <w:szCs w:val="18"/>
                <w:lang w:val="hr-HR"/>
              </w:rPr>
              <w:t>NOVČANI TIJEK OD FINANCIJSKIH AKTIVNOSTI</w:t>
            </w:r>
          </w:p>
        </w:tc>
      </w:tr>
      <w:tr w:rsidR="003D3AA5" w:rsidRPr="00405995" w14:paraId="348B5BDF"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6FB00CA5"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Novčani primici od izdavanja vlasničkih i dužničkih financijskih instrumenata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FAD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028</w:t>
            </w:r>
          </w:p>
        </w:tc>
        <w:tc>
          <w:tcPr>
            <w:tcW w:w="0" w:type="auto"/>
            <w:tcBorders>
              <w:top w:val="single" w:sz="4" w:space="0" w:color="auto"/>
              <w:left w:val="nil"/>
              <w:bottom w:val="single" w:sz="4" w:space="0" w:color="auto"/>
              <w:right w:val="nil"/>
            </w:tcBorders>
            <w:shd w:val="clear" w:color="auto" w:fill="auto"/>
            <w:noWrap/>
            <w:vAlign w:val="center"/>
            <w:hideMark/>
          </w:tcPr>
          <w:p w14:paraId="2B620A4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B309097"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7F268"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64C5D47"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6150368D"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lastRenderedPageBreak/>
              <w:t xml:space="preserve">   2. Novčani primici od glavnice kredita, zadužnica, pozajmica i drugih posudbi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9B66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029</w:t>
            </w:r>
          </w:p>
        </w:tc>
        <w:tc>
          <w:tcPr>
            <w:tcW w:w="0" w:type="auto"/>
            <w:tcBorders>
              <w:top w:val="single" w:sz="4" w:space="0" w:color="auto"/>
              <w:left w:val="nil"/>
              <w:bottom w:val="single" w:sz="4" w:space="0" w:color="auto"/>
              <w:right w:val="nil"/>
            </w:tcBorders>
            <w:shd w:val="clear" w:color="auto" w:fill="auto"/>
            <w:noWrap/>
            <w:vAlign w:val="center"/>
            <w:hideMark/>
          </w:tcPr>
          <w:p w14:paraId="6FE899C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960AF93"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8879"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F4D39CF" w14:textId="77777777" w:rsidTr="003D3AA5">
        <w:trPr>
          <w:trHeight w:val="282"/>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A34609"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Ostali primici od financijskih aktivnosti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2878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030</w:t>
            </w:r>
          </w:p>
        </w:tc>
        <w:tc>
          <w:tcPr>
            <w:tcW w:w="0" w:type="auto"/>
            <w:tcBorders>
              <w:top w:val="single" w:sz="4" w:space="0" w:color="auto"/>
              <w:left w:val="nil"/>
              <w:bottom w:val="single" w:sz="4" w:space="0" w:color="auto"/>
              <w:right w:val="nil"/>
            </w:tcBorders>
            <w:shd w:val="clear" w:color="auto" w:fill="auto"/>
            <w:noWrap/>
            <w:vAlign w:val="center"/>
            <w:hideMark/>
          </w:tcPr>
          <w:p w14:paraId="45D74CF2"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FAFAB24"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56C01"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530074A8"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70AF6CB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V. Ukupno novčani primici od financijskih aktivnosti (028 do 030)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E9F93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031</w:t>
            </w:r>
          </w:p>
        </w:tc>
        <w:tc>
          <w:tcPr>
            <w:tcW w:w="0" w:type="auto"/>
            <w:tcBorders>
              <w:top w:val="single" w:sz="4" w:space="0" w:color="auto"/>
              <w:left w:val="nil"/>
              <w:bottom w:val="single" w:sz="4" w:space="0" w:color="auto"/>
              <w:right w:val="nil"/>
            </w:tcBorders>
            <w:shd w:val="clear" w:color="auto" w:fill="FFFFFF" w:themeFill="background1"/>
            <w:noWrap/>
            <w:vAlign w:val="center"/>
            <w:hideMark/>
          </w:tcPr>
          <w:p w14:paraId="6F0A023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single" w:sz="4" w:space="0" w:color="auto"/>
              <w:left w:val="single" w:sz="4" w:space="0" w:color="auto"/>
              <w:bottom w:val="single" w:sz="4" w:space="0" w:color="auto"/>
              <w:right w:val="nil"/>
            </w:tcBorders>
            <w:shd w:val="pct25" w:color="C0C0C0" w:fill="auto"/>
            <w:noWrap/>
            <w:vAlign w:val="center"/>
            <w:hideMark/>
          </w:tcPr>
          <w:p w14:paraId="6E035536"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0</w:t>
            </w:r>
          </w:p>
        </w:tc>
        <w:tc>
          <w:tcPr>
            <w:tcW w:w="1438" w:type="dxa"/>
            <w:tcBorders>
              <w:top w:val="single" w:sz="4" w:space="0" w:color="auto"/>
              <w:left w:val="single" w:sz="4" w:space="0" w:color="auto"/>
              <w:bottom w:val="single" w:sz="4" w:space="0" w:color="auto"/>
              <w:right w:val="single" w:sz="4" w:space="0" w:color="auto"/>
            </w:tcBorders>
            <w:shd w:val="pct25" w:color="C0C0C0" w:fill="auto"/>
            <w:noWrap/>
            <w:vAlign w:val="center"/>
            <w:hideMark/>
          </w:tcPr>
          <w:p w14:paraId="10E8EE08"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0</w:t>
            </w:r>
          </w:p>
        </w:tc>
      </w:tr>
      <w:tr w:rsidR="003D3AA5" w:rsidRPr="00405995" w14:paraId="6F18DFDC"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5388435F"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1. Novčani izdaci za otplatu glavnice kredita i obveznica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8D746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032</w:t>
            </w:r>
          </w:p>
        </w:tc>
        <w:tc>
          <w:tcPr>
            <w:tcW w:w="0" w:type="auto"/>
            <w:tcBorders>
              <w:top w:val="nil"/>
              <w:left w:val="nil"/>
              <w:bottom w:val="single" w:sz="4" w:space="0" w:color="auto"/>
              <w:right w:val="nil"/>
            </w:tcBorders>
            <w:shd w:val="clear" w:color="auto" w:fill="auto"/>
            <w:noWrap/>
            <w:vAlign w:val="center"/>
            <w:hideMark/>
          </w:tcPr>
          <w:p w14:paraId="26B71B36"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599BBC4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4692216B"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72BC4153"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2850DA88"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2. Novčani izdaci za isplatu dividendi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DC648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033</w:t>
            </w:r>
          </w:p>
        </w:tc>
        <w:tc>
          <w:tcPr>
            <w:tcW w:w="0" w:type="auto"/>
            <w:tcBorders>
              <w:top w:val="nil"/>
              <w:left w:val="nil"/>
              <w:bottom w:val="single" w:sz="4" w:space="0" w:color="auto"/>
              <w:right w:val="nil"/>
            </w:tcBorders>
            <w:shd w:val="clear" w:color="auto" w:fill="auto"/>
            <w:noWrap/>
            <w:vAlign w:val="center"/>
            <w:hideMark/>
          </w:tcPr>
          <w:p w14:paraId="620A6A8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44A6DB06"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502D3E4F"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632440B3"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3B230B2F"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3. Novčani izdaci za financijski najam</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70D1A1"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034</w:t>
            </w:r>
          </w:p>
        </w:tc>
        <w:tc>
          <w:tcPr>
            <w:tcW w:w="0" w:type="auto"/>
            <w:tcBorders>
              <w:top w:val="nil"/>
              <w:left w:val="nil"/>
              <w:bottom w:val="single" w:sz="4" w:space="0" w:color="auto"/>
              <w:right w:val="nil"/>
            </w:tcBorders>
            <w:shd w:val="clear" w:color="auto" w:fill="auto"/>
            <w:noWrap/>
            <w:vAlign w:val="center"/>
            <w:hideMark/>
          </w:tcPr>
          <w:p w14:paraId="6526F93C" w14:textId="77777777" w:rsidR="003D3AA5" w:rsidRPr="00405995" w:rsidRDefault="003D3AA5" w:rsidP="005344FC">
            <w:pPr>
              <w:jc w:val="center"/>
              <w:rPr>
                <w:rFonts w:ascii="Arial" w:hAnsi="Arial" w:cs="Arial"/>
                <w:b/>
                <w:bCs/>
                <w:sz w:val="18"/>
                <w:szCs w:val="18"/>
                <w:lang w:val="hr-HR"/>
              </w:rPr>
            </w:pPr>
            <w:r w:rsidRPr="00405995">
              <w:rPr>
                <w:rFonts w:ascii="Arial" w:hAnsi="Arial" w:cs="Arial"/>
                <w:b/>
                <w:bCs/>
                <w:sz w:val="18"/>
                <w:szCs w:val="18"/>
                <w:lang w:val="hr-HR"/>
              </w:rPr>
              <w:t>2</w:t>
            </w:r>
            <w:r w:rsidR="005344FC">
              <w:rPr>
                <w:rFonts w:ascii="Arial" w:hAnsi="Arial" w:cs="Arial"/>
                <w:b/>
                <w:bCs/>
                <w:sz w:val="18"/>
                <w:szCs w:val="18"/>
                <w:lang w:val="hr-HR"/>
              </w:rPr>
              <w:t>2</w:t>
            </w:r>
            <w:r w:rsidRPr="00405995">
              <w:rPr>
                <w:rFonts w:ascii="Arial" w:hAnsi="Arial" w:cs="Arial"/>
                <w:b/>
                <w:bCs/>
                <w:sz w:val="18"/>
                <w:szCs w:val="18"/>
                <w:lang w:val="hr-HR"/>
              </w:rPr>
              <w:t xml:space="preserve"> h)</w:t>
            </w:r>
          </w:p>
        </w:tc>
        <w:tc>
          <w:tcPr>
            <w:tcW w:w="0" w:type="auto"/>
            <w:tcBorders>
              <w:top w:val="nil"/>
              <w:left w:val="single" w:sz="4" w:space="0" w:color="auto"/>
              <w:bottom w:val="single" w:sz="4" w:space="0" w:color="auto"/>
              <w:right w:val="nil"/>
            </w:tcBorders>
            <w:shd w:val="clear" w:color="auto" w:fill="auto"/>
            <w:noWrap/>
            <w:vAlign w:val="center"/>
            <w:hideMark/>
          </w:tcPr>
          <w:p w14:paraId="23345448"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1.413.930</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29920DB2"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1.501.001</w:t>
            </w:r>
          </w:p>
        </w:tc>
      </w:tr>
      <w:tr w:rsidR="003D3AA5" w:rsidRPr="00405995" w14:paraId="315C5796"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00D30778"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4. Novčani izdaci za otkup vlastitih dionica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D2446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035</w:t>
            </w:r>
          </w:p>
        </w:tc>
        <w:tc>
          <w:tcPr>
            <w:tcW w:w="0" w:type="auto"/>
            <w:tcBorders>
              <w:top w:val="nil"/>
              <w:left w:val="nil"/>
              <w:bottom w:val="single" w:sz="4" w:space="0" w:color="auto"/>
              <w:right w:val="nil"/>
            </w:tcBorders>
            <w:shd w:val="clear" w:color="auto" w:fill="auto"/>
            <w:noWrap/>
            <w:vAlign w:val="center"/>
            <w:hideMark/>
          </w:tcPr>
          <w:p w14:paraId="2F97445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59268F62"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37577626"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13DF8423"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3E98EFC8" w14:textId="77777777" w:rsidR="003D3AA5" w:rsidRPr="00405995" w:rsidRDefault="003D3AA5" w:rsidP="00251C5A">
            <w:pPr>
              <w:rPr>
                <w:rFonts w:ascii="Arial" w:hAnsi="Arial" w:cs="Arial"/>
                <w:sz w:val="18"/>
                <w:szCs w:val="18"/>
                <w:lang w:val="hr-HR"/>
              </w:rPr>
            </w:pPr>
            <w:r w:rsidRPr="00405995">
              <w:rPr>
                <w:rFonts w:ascii="Arial" w:hAnsi="Arial" w:cs="Arial"/>
                <w:sz w:val="18"/>
                <w:szCs w:val="18"/>
                <w:lang w:val="hr-HR"/>
              </w:rPr>
              <w:t xml:space="preserve">   5. Ostali novčani izdaci od financijskih aktivnosti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33A0C7"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036</w:t>
            </w:r>
          </w:p>
        </w:tc>
        <w:tc>
          <w:tcPr>
            <w:tcW w:w="0" w:type="auto"/>
            <w:tcBorders>
              <w:top w:val="nil"/>
              <w:left w:val="nil"/>
              <w:bottom w:val="single" w:sz="4" w:space="0" w:color="auto"/>
              <w:right w:val="nil"/>
            </w:tcBorders>
            <w:shd w:val="clear" w:color="auto" w:fill="auto"/>
            <w:noWrap/>
            <w:vAlign w:val="center"/>
            <w:hideMark/>
          </w:tcPr>
          <w:p w14:paraId="33ABB2F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5CFD317A" w14:textId="77777777" w:rsidR="003D3AA5" w:rsidRPr="00405995" w:rsidRDefault="003D3AA5" w:rsidP="00BE728F">
            <w:pPr>
              <w:rPr>
                <w:rFonts w:ascii="Arial" w:hAnsi="Arial" w:cs="Arial"/>
                <w:sz w:val="16"/>
                <w:szCs w:val="16"/>
                <w:lang w:val="hr-HR"/>
              </w:rPr>
            </w:pPr>
            <w:r w:rsidRPr="00405995">
              <w:rPr>
                <w:rFonts w:ascii="Arial" w:hAnsi="Arial" w:cs="Arial"/>
                <w:sz w:val="16"/>
                <w:szCs w:val="16"/>
                <w:lang w:val="hr-HR"/>
              </w:rPr>
              <w:t> </w:t>
            </w:r>
          </w:p>
        </w:tc>
        <w:tc>
          <w:tcPr>
            <w:tcW w:w="1438" w:type="dxa"/>
            <w:tcBorders>
              <w:top w:val="nil"/>
              <w:left w:val="single" w:sz="4" w:space="0" w:color="auto"/>
              <w:bottom w:val="single" w:sz="4" w:space="0" w:color="auto"/>
              <w:right w:val="single" w:sz="4" w:space="0" w:color="auto"/>
            </w:tcBorders>
            <w:shd w:val="clear" w:color="auto" w:fill="auto"/>
            <w:noWrap/>
            <w:vAlign w:val="center"/>
            <w:hideMark/>
          </w:tcPr>
          <w:p w14:paraId="785FF24E" w14:textId="77777777" w:rsidR="003D3AA5" w:rsidRPr="00405995" w:rsidRDefault="003D3AA5" w:rsidP="00251C5A">
            <w:pPr>
              <w:rPr>
                <w:rFonts w:ascii="Arial" w:hAnsi="Arial" w:cs="Arial"/>
                <w:sz w:val="16"/>
                <w:szCs w:val="16"/>
                <w:lang w:val="hr-HR"/>
              </w:rPr>
            </w:pPr>
            <w:r w:rsidRPr="00405995">
              <w:rPr>
                <w:rFonts w:ascii="Arial" w:hAnsi="Arial" w:cs="Arial"/>
                <w:sz w:val="16"/>
                <w:szCs w:val="16"/>
                <w:lang w:val="hr-HR"/>
              </w:rPr>
              <w:t> </w:t>
            </w:r>
          </w:p>
        </w:tc>
      </w:tr>
      <w:tr w:rsidR="003D3AA5" w:rsidRPr="00405995" w14:paraId="32C41AD0"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00DCF87A"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VI. Ukupno novčani izdaci od financijskih aktivnosti (032 do 036)</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383517E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037</w:t>
            </w:r>
          </w:p>
        </w:tc>
        <w:tc>
          <w:tcPr>
            <w:tcW w:w="0" w:type="auto"/>
            <w:tcBorders>
              <w:top w:val="nil"/>
              <w:left w:val="nil"/>
              <w:bottom w:val="single" w:sz="4" w:space="0" w:color="auto"/>
              <w:right w:val="nil"/>
            </w:tcBorders>
            <w:shd w:val="clear" w:color="auto" w:fill="FFFFFF" w:themeFill="background1"/>
            <w:noWrap/>
            <w:vAlign w:val="center"/>
            <w:hideMark/>
          </w:tcPr>
          <w:p w14:paraId="67E363AB"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F2F2F2" w:themeFill="background1" w:themeFillShade="F2"/>
            <w:noWrap/>
            <w:vAlign w:val="center"/>
            <w:hideMark/>
          </w:tcPr>
          <w:p w14:paraId="19737F80"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1.413.930</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7EEF05F2"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1.501.001</w:t>
            </w:r>
          </w:p>
        </w:tc>
      </w:tr>
      <w:tr w:rsidR="003D3AA5" w:rsidRPr="00405995" w14:paraId="2546C6E6" w14:textId="77777777" w:rsidTr="003D3AA5">
        <w:trPr>
          <w:trHeight w:val="499"/>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284567D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C1) NETO POVEĆANJE NOVČANO</w:t>
            </w:r>
            <w:r>
              <w:rPr>
                <w:rFonts w:ascii="Arial" w:hAnsi="Arial" w:cs="Arial"/>
                <w:b/>
                <w:bCs/>
                <w:sz w:val="18"/>
                <w:szCs w:val="18"/>
                <w:lang w:val="hr-HR"/>
              </w:rPr>
              <w:t xml:space="preserve">G TIJEKA OD FINANCIJSKIH </w:t>
            </w:r>
            <w:r w:rsidRPr="00405995">
              <w:rPr>
                <w:rFonts w:ascii="Arial" w:hAnsi="Arial" w:cs="Arial"/>
                <w:b/>
                <w:bCs/>
                <w:sz w:val="18"/>
                <w:szCs w:val="18"/>
                <w:lang w:val="hr-HR"/>
              </w:rPr>
              <w:t>AKTIVNOSTI (031-037)</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09AC96F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038</w:t>
            </w:r>
          </w:p>
        </w:tc>
        <w:tc>
          <w:tcPr>
            <w:tcW w:w="0" w:type="auto"/>
            <w:tcBorders>
              <w:top w:val="nil"/>
              <w:left w:val="nil"/>
              <w:bottom w:val="single" w:sz="4" w:space="0" w:color="auto"/>
              <w:right w:val="nil"/>
            </w:tcBorders>
            <w:shd w:val="clear" w:color="auto" w:fill="FFFFFF" w:themeFill="background1"/>
            <w:noWrap/>
            <w:vAlign w:val="center"/>
            <w:hideMark/>
          </w:tcPr>
          <w:p w14:paraId="3D294E7D"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74B4DE6F" w14:textId="77777777" w:rsidR="003D3AA5" w:rsidRPr="00405995" w:rsidRDefault="003D3AA5" w:rsidP="00BE728F">
            <w:pPr>
              <w:jc w:val="right"/>
              <w:rPr>
                <w:rFonts w:ascii="Arial" w:hAnsi="Arial" w:cs="Arial"/>
                <w:sz w:val="16"/>
                <w:szCs w:val="16"/>
                <w:lang w:val="hr-HR"/>
              </w:rPr>
            </w:pPr>
            <w:r w:rsidRPr="00405995">
              <w:rPr>
                <w:rFonts w:ascii="Arial" w:hAnsi="Arial" w:cs="Arial"/>
                <w:sz w:val="16"/>
                <w:szCs w:val="16"/>
                <w:lang w:val="hr-HR"/>
              </w:rPr>
              <w:t>0</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59C63E09"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0</w:t>
            </w:r>
          </w:p>
        </w:tc>
      </w:tr>
      <w:tr w:rsidR="003D3AA5" w:rsidRPr="00405995" w14:paraId="3897F867" w14:textId="77777777" w:rsidTr="003D3AA5">
        <w:trPr>
          <w:trHeight w:val="499"/>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2749210D"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C2) NETO SMANJENJE NOVČANO</w:t>
            </w:r>
            <w:r>
              <w:rPr>
                <w:rFonts w:ascii="Arial" w:hAnsi="Arial" w:cs="Arial"/>
                <w:b/>
                <w:bCs/>
                <w:sz w:val="18"/>
                <w:szCs w:val="18"/>
                <w:lang w:val="hr-HR"/>
              </w:rPr>
              <w:t xml:space="preserve">G TIJEKA OD FINANCIJSKIH </w:t>
            </w:r>
            <w:r w:rsidRPr="00405995">
              <w:rPr>
                <w:rFonts w:ascii="Arial" w:hAnsi="Arial" w:cs="Arial"/>
                <w:b/>
                <w:bCs/>
                <w:sz w:val="18"/>
                <w:szCs w:val="18"/>
                <w:lang w:val="hr-HR"/>
              </w:rPr>
              <w:t>AKTIVNOSTI (037-031)</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3B85ABB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039</w:t>
            </w:r>
          </w:p>
        </w:tc>
        <w:tc>
          <w:tcPr>
            <w:tcW w:w="0" w:type="auto"/>
            <w:tcBorders>
              <w:top w:val="nil"/>
              <w:left w:val="nil"/>
              <w:bottom w:val="single" w:sz="4" w:space="0" w:color="auto"/>
              <w:right w:val="nil"/>
            </w:tcBorders>
            <w:shd w:val="clear" w:color="auto" w:fill="FFFFFF" w:themeFill="background1"/>
            <w:noWrap/>
            <w:vAlign w:val="center"/>
            <w:hideMark/>
          </w:tcPr>
          <w:p w14:paraId="121A5E76"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18A67E75"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1.413.930</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464DFAB6"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1.501.001</w:t>
            </w:r>
          </w:p>
        </w:tc>
      </w:tr>
      <w:tr w:rsidR="003D3AA5" w:rsidRPr="00405995" w14:paraId="70824674"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39214A8E"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Ukupno povećanje novčanog tijeka (014 – 015 + 026 – 027 + 038 – 039)</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4D35F9D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040</w:t>
            </w:r>
          </w:p>
        </w:tc>
        <w:tc>
          <w:tcPr>
            <w:tcW w:w="0" w:type="auto"/>
            <w:tcBorders>
              <w:top w:val="nil"/>
              <w:left w:val="nil"/>
              <w:bottom w:val="single" w:sz="4" w:space="0" w:color="auto"/>
              <w:right w:val="nil"/>
            </w:tcBorders>
            <w:shd w:val="clear" w:color="auto" w:fill="FFFFFF" w:themeFill="background1"/>
            <w:noWrap/>
            <w:vAlign w:val="center"/>
            <w:hideMark/>
          </w:tcPr>
          <w:p w14:paraId="2ABE4ED3"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61E2C473"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1.573.356</w:t>
            </w:r>
          </w:p>
        </w:tc>
        <w:tc>
          <w:tcPr>
            <w:tcW w:w="1438" w:type="dxa"/>
            <w:tcBorders>
              <w:top w:val="nil"/>
              <w:left w:val="single" w:sz="4" w:space="0" w:color="auto"/>
              <w:bottom w:val="single" w:sz="4" w:space="0" w:color="auto"/>
              <w:right w:val="single" w:sz="4" w:space="0" w:color="auto"/>
            </w:tcBorders>
            <w:shd w:val="pct25" w:color="C0C0C0" w:fill="auto"/>
            <w:noWrap/>
            <w:vAlign w:val="center"/>
            <w:hideMark/>
          </w:tcPr>
          <w:p w14:paraId="53975AC6"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156.831</w:t>
            </w:r>
          </w:p>
        </w:tc>
      </w:tr>
      <w:tr w:rsidR="003D3AA5" w:rsidRPr="00405995" w14:paraId="345B375E"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50D5B8E4"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Ukupno smanjenje novčanog tijeka (015 – 014 + 027 – 026 + 039 – 038)</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3222DA45"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041</w:t>
            </w:r>
          </w:p>
        </w:tc>
        <w:tc>
          <w:tcPr>
            <w:tcW w:w="0" w:type="auto"/>
            <w:tcBorders>
              <w:top w:val="nil"/>
              <w:left w:val="nil"/>
              <w:bottom w:val="single" w:sz="4" w:space="0" w:color="auto"/>
              <w:right w:val="nil"/>
            </w:tcBorders>
            <w:shd w:val="clear" w:color="auto" w:fill="FFFFFF" w:themeFill="background1"/>
            <w:noWrap/>
            <w:vAlign w:val="center"/>
            <w:hideMark/>
          </w:tcPr>
          <w:p w14:paraId="7E1C61EE"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21E5D1A3"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0</w:t>
            </w:r>
          </w:p>
        </w:tc>
        <w:tc>
          <w:tcPr>
            <w:tcW w:w="1438" w:type="dxa"/>
            <w:tcBorders>
              <w:top w:val="nil"/>
              <w:left w:val="single" w:sz="4" w:space="0" w:color="auto"/>
              <w:bottom w:val="single" w:sz="4" w:space="0" w:color="auto"/>
              <w:right w:val="single" w:sz="4" w:space="0" w:color="auto"/>
            </w:tcBorders>
            <w:shd w:val="pct25" w:color="C0C0C0" w:fill="auto"/>
            <w:noWrap/>
            <w:vAlign w:val="center"/>
          </w:tcPr>
          <w:p w14:paraId="08A81C88"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0</w:t>
            </w:r>
          </w:p>
        </w:tc>
      </w:tr>
      <w:tr w:rsidR="003D3AA5" w:rsidRPr="00405995" w14:paraId="19D91498"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2A67E03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Novac i novčani ekvivalenti na početku razdoblja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10D03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042</w:t>
            </w:r>
          </w:p>
        </w:tc>
        <w:tc>
          <w:tcPr>
            <w:tcW w:w="0" w:type="auto"/>
            <w:tcBorders>
              <w:top w:val="nil"/>
              <w:left w:val="nil"/>
              <w:bottom w:val="single" w:sz="4" w:space="0" w:color="auto"/>
              <w:right w:val="nil"/>
            </w:tcBorders>
            <w:shd w:val="clear" w:color="auto" w:fill="auto"/>
            <w:noWrap/>
            <w:vAlign w:val="center"/>
            <w:hideMark/>
          </w:tcPr>
          <w:p w14:paraId="1610464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09645D6C"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1.914.782</w:t>
            </w:r>
          </w:p>
        </w:tc>
        <w:tc>
          <w:tcPr>
            <w:tcW w:w="1438" w:type="dxa"/>
            <w:tcBorders>
              <w:top w:val="nil"/>
              <w:left w:val="single" w:sz="4" w:space="0" w:color="auto"/>
              <w:bottom w:val="single" w:sz="4" w:space="0" w:color="auto"/>
              <w:right w:val="single" w:sz="4" w:space="0" w:color="auto"/>
            </w:tcBorders>
            <w:shd w:val="clear" w:color="auto" w:fill="auto"/>
            <w:noWrap/>
            <w:vAlign w:val="center"/>
          </w:tcPr>
          <w:p w14:paraId="6A60ACFB"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3.488.138</w:t>
            </w:r>
          </w:p>
        </w:tc>
      </w:tr>
      <w:tr w:rsidR="003D3AA5" w:rsidRPr="00405995" w14:paraId="65E5E907"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14:paraId="37F7C4EA"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Povećanje  novca i novčanih ekvivalenata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4A199A"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043</w:t>
            </w:r>
          </w:p>
        </w:tc>
        <w:tc>
          <w:tcPr>
            <w:tcW w:w="0" w:type="auto"/>
            <w:tcBorders>
              <w:top w:val="nil"/>
              <w:left w:val="nil"/>
              <w:bottom w:val="single" w:sz="4" w:space="0" w:color="auto"/>
              <w:right w:val="nil"/>
            </w:tcBorders>
            <w:shd w:val="clear" w:color="auto" w:fill="auto"/>
            <w:noWrap/>
            <w:vAlign w:val="center"/>
            <w:hideMark/>
          </w:tcPr>
          <w:p w14:paraId="30C5058F"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117305E9"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5.968.020</w:t>
            </w:r>
          </w:p>
        </w:tc>
        <w:tc>
          <w:tcPr>
            <w:tcW w:w="1438" w:type="dxa"/>
            <w:tcBorders>
              <w:top w:val="nil"/>
              <w:left w:val="single" w:sz="4" w:space="0" w:color="auto"/>
              <w:bottom w:val="single" w:sz="4" w:space="0" w:color="auto"/>
              <w:right w:val="single" w:sz="4" w:space="0" w:color="auto"/>
            </w:tcBorders>
            <w:shd w:val="clear" w:color="auto" w:fill="auto"/>
            <w:noWrap/>
            <w:vAlign w:val="center"/>
          </w:tcPr>
          <w:p w14:paraId="04B66FA6"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5.343.741</w:t>
            </w:r>
          </w:p>
        </w:tc>
      </w:tr>
      <w:tr w:rsidR="003D3AA5" w:rsidRPr="00405995" w14:paraId="1D1F966A"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40299473"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Smanjenje novca i novčanih ekvivalenata</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1630D0A1"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044</w:t>
            </w:r>
          </w:p>
        </w:tc>
        <w:tc>
          <w:tcPr>
            <w:tcW w:w="0" w:type="auto"/>
            <w:tcBorders>
              <w:top w:val="nil"/>
              <w:left w:val="nil"/>
              <w:bottom w:val="single" w:sz="4" w:space="0" w:color="auto"/>
              <w:right w:val="nil"/>
            </w:tcBorders>
            <w:shd w:val="clear" w:color="auto" w:fill="FFFFFF" w:themeFill="background1"/>
            <w:noWrap/>
            <w:vAlign w:val="center"/>
            <w:hideMark/>
          </w:tcPr>
          <w:p w14:paraId="69C06396"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14B96D0D"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4.394.664</w:t>
            </w:r>
          </w:p>
        </w:tc>
        <w:tc>
          <w:tcPr>
            <w:tcW w:w="1438" w:type="dxa"/>
            <w:tcBorders>
              <w:top w:val="nil"/>
              <w:left w:val="single" w:sz="4" w:space="0" w:color="auto"/>
              <w:bottom w:val="single" w:sz="4" w:space="0" w:color="auto"/>
              <w:right w:val="single" w:sz="4" w:space="0" w:color="auto"/>
            </w:tcBorders>
            <w:shd w:val="clear" w:color="auto" w:fill="auto"/>
            <w:noWrap/>
            <w:vAlign w:val="center"/>
          </w:tcPr>
          <w:p w14:paraId="2899535B"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5.186.910</w:t>
            </w:r>
          </w:p>
        </w:tc>
      </w:tr>
      <w:tr w:rsidR="003D3AA5" w:rsidRPr="00405995" w14:paraId="1CFBCE0E" w14:textId="77777777" w:rsidTr="003D3AA5">
        <w:trPr>
          <w:trHeight w:val="282"/>
        </w:trPr>
        <w:tc>
          <w:tcPr>
            <w:tcW w:w="0" w:type="auto"/>
            <w:gridSpan w:val="8"/>
            <w:tcBorders>
              <w:top w:val="single" w:sz="4" w:space="0" w:color="auto"/>
              <w:left w:val="single" w:sz="4" w:space="0" w:color="auto"/>
              <w:bottom w:val="single" w:sz="4" w:space="0" w:color="auto"/>
              <w:right w:val="nil"/>
            </w:tcBorders>
            <w:shd w:val="clear" w:color="auto" w:fill="FFFFFF" w:themeFill="background1"/>
            <w:vAlign w:val="center"/>
            <w:hideMark/>
          </w:tcPr>
          <w:p w14:paraId="5FDA1781" w14:textId="77777777" w:rsidR="003D3AA5" w:rsidRPr="00405995" w:rsidRDefault="003D3AA5" w:rsidP="00251C5A">
            <w:pPr>
              <w:rPr>
                <w:rFonts w:ascii="Arial" w:hAnsi="Arial" w:cs="Arial"/>
                <w:b/>
                <w:bCs/>
                <w:sz w:val="18"/>
                <w:szCs w:val="18"/>
                <w:lang w:val="hr-HR"/>
              </w:rPr>
            </w:pPr>
            <w:r w:rsidRPr="00405995">
              <w:rPr>
                <w:rFonts w:ascii="Arial" w:hAnsi="Arial" w:cs="Arial"/>
                <w:b/>
                <w:bCs/>
                <w:sz w:val="18"/>
                <w:szCs w:val="18"/>
                <w:lang w:val="hr-HR"/>
              </w:rPr>
              <w:t>Novac i novčani ekvivalenti na kraju razdoblja</w:t>
            </w:r>
          </w:p>
        </w:tc>
        <w:tc>
          <w:tcPr>
            <w:tcW w:w="0" w:type="auto"/>
            <w:tcBorders>
              <w:top w:val="nil"/>
              <w:left w:val="single" w:sz="4" w:space="0" w:color="auto"/>
              <w:bottom w:val="single" w:sz="4" w:space="0" w:color="auto"/>
              <w:right w:val="single" w:sz="4" w:space="0" w:color="auto"/>
            </w:tcBorders>
            <w:shd w:val="clear" w:color="auto" w:fill="FFFFFF" w:themeFill="background1"/>
            <w:noWrap/>
            <w:vAlign w:val="center"/>
            <w:hideMark/>
          </w:tcPr>
          <w:p w14:paraId="4CC49624"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045</w:t>
            </w:r>
          </w:p>
        </w:tc>
        <w:tc>
          <w:tcPr>
            <w:tcW w:w="0" w:type="auto"/>
            <w:tcBorders>
              <w:top w:val="nil"/>
              <w:left w:val="nil"/>
              <w:bottom w:val="single" w:sz="4" w:space="0" w:color="auto"/>
              <w:right w:val="nil"/>
            </w:tcBorders>
            <w:shd w:val="clear" w:color="auto" w:fill="FFFFFF" w:themeFill="background1"/>
            <w:noWrap/>
            <w:vAlign w:val="center"/>
            <w:hideMark/>
          </w:tcPr>
          <w:p w14:paraId="2CC0BA99" w14:textId="77777777" w:rsidR="003D3AA5" w:rsidRPr="00405995" w:rsidRDefault="003D3AA5"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pct25" w:color="C0C0C0" w:fill="auto"/>
            <w:noWrap/>
            <w:vAlign w:val="center"/>
            <w:hideMark/>
          </w:tcPr>
          <w:p w14:paraId="78C3390D" w14:textId="77777777" w:rsidR="003D3AA5" w:rsidRPr="00405995" w:rsidRDefault="003D3AA5" w:rsidP="00BE728F">
            <w:pPr>
              <w:jc w:val="right"/>
              <w:rPr>
                <w:rFonts w:ascii="Arial" w:hAnsi="Arial" w:cs="Arial"/>
                <w:sz w:val="16"/>
                <w:szCs w:val="16"/>
                <w:lang w:val="hr-HR"/>
              </w:rPr>
            </w:pPr>
            <w:r>
              <w:rPr>
                <w:rFonts w:ascii="Arial" w:hAnsi="Arial" w:cs="Arial"/>
                <w:sz w:val="16"/>
                <w:szCs w:val="16"/>
                <w:lang w:val="hr-HR"/>
              </w:rPr>
              <w:t>3.488.138</w:t>
            </w:r>
          </w:p>
        </w:tc>
        <w:tc>
          <w:tcPr>
            <w:tcW w:w="1438" w:type="dxa"/>
            <w:tcBorders>
              <w:top w:val="nil"/>
              <w:left w:val="single" w:sz="4" w:space="0" w:color="auto"/>
              <w:bottom w:val="single" w:sz="4" w:space="0" w:color="auto"/>
              <w:right w:val="single" w:sz="4" w:space="0" w:color="auto"/>
            </w:tcBorders>
            <w:shd w:val="pct25" w:color="C0C0C0" w:fill="auto"/>
            <w:noWrap/>
            <w:vAlign w:val="center"/>
          </w:tcPr>
          <w:p w14:paraId="74708DC6" w14:textId="77777777" w:rsidR="003D3AA5" w:rsidRPr="00405995" w:rsidRDefault="007F572E" w:rsidP="00251C5A">
            <w:pPr>
              <w:jc w:val="right"/>
              <w:rPr>
                <w:rFonts w:ascii="Arial" w:hAnsi="Arial" w:cs="Arial"/>
                <w:sz w:val="16"/>
                <w:szCs w:val="16"/>
                <w:lang w:val="hr-HR"/>
              </w:rPr>
            </w:pPr>
            <w:r>
              <w:rPr>
                <w:rFonts w:ascii="Arial" w:hAnsi="Arial" w:cs="Arial"/>
                <w:sz w:val="16"/>
                <w:szCs w:val="16"/>
                <w:lang w:val="hr-HR"/>
              </w:rPr>
              <w:t>3.644.969</w:t>
            </w:r>
          </w:p>
        </w:tc>
      </w:tr>
      <w:tr w:rsidR="003D3AA5" w:rsidRPr="00405995" w14:paraId="1B9730B5" w14:textId="77777777" w:rsidTr="003D3AA5">
        <w:trPr>
          <w:trHeight w:val="259"/>
        </w:trPr>
        <w:tc>
          <w:tcPr>
            <w:tcW w:w="0" w:type="auto"/>
            <w:gridSpan w:val="11"/>
            <w:tcBorders>
              <w:top w:val="nil"/>
              <w:left w:val="nil"/>
              <w:bottom w:val="nil"/>
              <w:right w:val="nil"/>
            </w:tcBorders>
            <w:shd w:val="clear" w:color="auto" w:fill="auto"/>
            <w:noWrap/>
            <w:vAlign w:val="bottom"/>
            <w:hideMark/>
          </w:tcPr>
          <w:p w14:paraId="031CC2EF" w14:textId="77777777" w:rsidR="003D3AA5" w:rsidRPr="00405995" w:rsidRDefault="003D3AA5" w:rsidP="00251C5A">
            <w:pPr>
              <w:rPr>
                <w:rFonts w:ascii="Arial" w:hAnsi="Arial" w:cs="Arial"/>
                <w:b/>
                <w:bCs/>
                <w:color w:val="0000FF"/>
                <w:sz w:val="16"/>
                <w:szCs w:val="16"/>
                <w:lang w:val="hr-HR"/>
              </w:rPr>
            </w:pPr>
            <w:r w:rsidRPr="00405995">
              <w:rPr>
                <w:rFonts w:ascii="Arial" w:hAnsi="Arial" w:cs="Arial"/>
                <w:b/>
                <w:bCs/>
                <w:color w:val="0000FF"/>
                <w:sz w:val="16"/>
                <w:szCs w:val="16"/>
                <w:lang w:val="hr-HR"/>
              </w:rPr>
              <w:t>* Primici s osnove kamata i dividendi mogu se razvrstati kao i poslovne aktivnosti (MRS 7 Dodatak A)</w:t>
            </w:r>
          </w:p>
        </w:tc>
        <w:tc>
          <w:tcPr>
            <w:tcW w:w="1438" w:type="dxa"/>
            <w:tcBorders>
              <w:top w:val="nil"/>
              <w:left w:val="nil"/>
              <w:bottom w:val="nil"/>
              <w:right w:val="nil"/>
            </w:tcBorders>
            <w:shd w:val="clear" w:color="auto" w:fill="auto"/>
            <w:noWrap/>
            <w:vAlign w:val="bottom"/>
            <w:hideMark/>
          </w:tcPr>
          <w:p w14:paraId="016F081F" w14:textId="77777777" w:rsidR="003D3AA5" w:rsidRPr="00405995" w:rsidRDefault="003D3AA5" w:rsidP="00251C5A">
            <w:pPr>
              <w:rPr>
                <w:rFonts w:ascii="Arial" w:hAnsi="Arial" w:cs="Arial"/>
                <w:sz w:val="20"/>
                <w:lang w:val="hr-HR"/>
              </w:rPr>
            </w:pPr>
          </w:p>
        </w:tc>
      </w:tr>
    </w:tbl>
    <w:p w14:paraId="12345702" w14:textId="77777777" w:rsidR="00CE56AA" w:rsidRDefault="00CE56AA" w:rsidP="00CE56AA">
      <w:pPr>
        <w:spacing w:line="360" w:lineRule="auto"/>
        <w:jc w:val="both"/>
        <w:rPr>
          <w:rFonts w:ascii="Arial" w:hAnsi="Arial"/>
        </w:rPr>
      </w:pPr>
    </w:p>
    <w:p w14:paraId="7CFAA474" w14:textId="77777777" w:rsidR="00CE56AA" w:rsidRDefault="00CE56AA" w:rsidP="00CE56AA">
      <w:pPr>
        <w:spacing w:line="360" w:lineRule="auto"/>
        <w:jc w:val="both"/>
        <w:rPr>
          <w:rFonts w:ascii="Arial" w:hAnsi="Arial"/>
        </w:rPr>
      </w:pPr>
    </w:p>
    <w:p w14:paraId="3683EB97" w14:textId="77777777" w:rsidR="00CE56AA" w:rsidRDefault="00CE56AA" w:rsidP="00CE56AA">
      <w:pPr>
        <w:spacing w:line="360" w:lineRule="auto"/>
        <w:jc w:val="both"/>
        <w:rPr>
          <w:rFonts w:ascii="Arial" w:hAnsi="Arial"/>
        </w:rPr>
      </w:pPr>
    </w:p>
    <w:p w14:paraId="7DF1E23C" w14:textId="77777777" w:rsidR="00CE56AA" w:rsidRDefault="00CE56AA" w:rsidP="00CE56AA">
      <w:pPr>
        <w:spacing w:line="360" w:lineRule="auto"/>
        <w:jc w:val="both"/>
        <w:rPr>
          <w:rFonts w:ascii="Arial" w:hAnsi="Arial"/>
        </w:rPr>
      </w:pPr>
    </w:p>
    <w:p w14:paraId="43810498" w14:textId="77777777" w:rsidR="00CE56AA" w:rsidRDefault="00CE56AA" w:rsidP="00CE56AA">
      <w:pPr>
        <w:spacing w:line="360" w:lineRule="auto"/>
        <w:jc w:val="both"/>
        <w:rPr>
          <w:rFonts w:ascii="Arial" w:hAnsi="Arial"/>
        </w:rPr>
      </w:pPr>
    </w:p>
    <w:p w14:paraId="479A0B2B" w14:textId="77777777" w:rsidR="00CE56AA" w:rsidRDefault="00CE56AA" w:rsidP="00CE56AA">
      <w:pPr>
        <w:spacing w:line="360" w:lineRule="auto"/>
        <w:jc w:val="both"/>
        <w:rPr>
          <w:rFonts w:ascii="Arial" w:hAnsi="Arial"/>
        </w:rPr>
      </w:pPr>
    </w:p>
    <w:p w14:paraId="7BAB4330" w14:textId="77777777" w:rsidR="00CE56AA" w:rsidRDefault="00CE56AA" w:rsidP="00CE56AA">
      <w:pPr>
        <w:spacing w:line="360" w:lineRule="auto"/>
        <w:jc w:val="both"/>
        <w:rPr>
          <w:rFonts w:ascii="Arial" w:hAnsi="Arial"/>
        </w:rPr>
      </w:pPr>
    </w:p>
    <w:p w14:paraId="743D8F15" w14:textId="77777777" w:rsidR="00CE56AA" w:rsidRDefault="00CE56AA" w:rsidP="00CE56AA">
      <w:pPr>
        <w:spacing w:line="360" w:lineRule="auto"/>
        <w:jc w:val="both"/>
        <w:rPr>
          <w:rFonts w:ascii="Arial" w:hAnsi="Arial"/>
        </w:rPr>
      </w:pPr>
    </w:p>
    <w:p w14:paraId="78A70233" w14:textId="77777777" w:rsidR="00CE56AA" w:rsidRDefault="00CE56AA" w:rsidP="00CE56AA">
      <w:pPr>
        <w:spacing w:line="360" w:lineRule="auto"/>
        <w:jc w:val="both"/>
        <w:rPr>
          <w:rFonts w:ascii="Arial" w:hAnsi="Arial"/>
        </w:rPr>
      </w:pPr>
    </w:p>
    <w:p w14:paraId="3A0C5C2F" w14:textId="77777777" w:rsidR="00CE56AA" w:rsidRDefault="00CE56AA" w:rsidP="00CE56AA">
      <w:pPr>
        <w:spacing w:line="360" w:lineRule="auto"/>
        <w:jc w:val="both"/>
        <w:rPr>
          <w:rFonts w:ascii="Arial" w:hAnsi="Arial"/>
        </w:rPr>
      </w:pPr>
    </w:p>
    <w:p w14:paraId="07394215" w14:textId="77777777" w:rsidR="00CE56AA" w:rsidRDefault="00CE56AA" w:rsidP="00CE56AA">
      <w:pPr>
        <w:spacing w:line="360" w:lineRule="auto"/>
        <w:jc w:val="both"/>
        <w:rPr>
          <w:rFonts w:ascii="Arial" w:hAnsi="Arial"/>
        </w:rPr>
      </w:pPr>
    </w:p>
    <w:p w14:paraId="3AA8CC49" w14:textId="77777777" w:rsidR="00CE56AA" w:rsidRDefault="00CE56AA" w:rsidP="00CE56AA">
      <w:pPr>
        <w:spacing w:line="360" w:lineRule="auto"/>
        <w:jc w:val="both"/>
        <w:rPr>
          <w:rFonts w:ascii="Arial" w:hAnsi="Arial"/>
        </w:rPr>
      </w:pPr>
    </w:p>
    <w:p w14:paraId="78B1F03F" w14:textId="77777777" w:rsidR="00CE56AA" w:rsidRDefault="00CE56AA" w:rsidP="00CE56AA">
      <w:pPr>
        <w:spacing w:line="360" w:lineRule="auto"/>
        <w:jc w:val="both"/>
        <w:rPr>
          <w:rFonts w:ascii="Arial" w:hAnsi="Arial"/>
        </w:rPr>
      </w:pPr>
    </w:p>
    <w:p w14:paraId="5D5A9805" w14:textId="77777777" w:rsidR="00CE56AA" w:rsidRDefault="00CE56AA" w:rsidP="00CE56AA">
      <w:pPr>
        <w:spacing w:line="360" w:lineRule="auto"/>
        <w:jc w:val="both"/>
        <w:rPr>
          <w:rFonts w:ascii="Arial" w:hAnsi="Arial"/>
        </w:rPr>
      </w:pPr>
    </w:p>
    <w:p w14:paraId="7786F0D3" w14:textId="77777777" w:rsidR="00CE56AA" w:rsidRDefault="00CE56AA" w:rsidP="00CE56AA">
      <w:pPr>
        <w:spacing w:line="360" w:lineRule="auto"/>
        <w:jc w:val="both"/>
        <w:rPr>
          <w:rFonts w:ascii="Arial" w:hAnsi="Arial"/>
        </w:rPr>
      </w:pPr>
    </w:p>
    <w:p w14:paraId="0ED1B5E8" w14:textId="77777777" w:rsidR="00CE56AA" w:rsidRDefault="00CE56AA" w:rsidP="00CE56AA">
      <w:pPr>
        <w:spacing w:line="360" w:lineRule="auto"/>
        <w:jc w:val="both"/>
        <w:rPr>
          <w:rFonts w:ascii="Arial" w:hAnsi="Arial"/>
        </w:rPr>
      </w:pPr>
    </w:p>
    <w:p w14:paraId="1E3C4473" w14:textId="77777777" w:rsidR="00CE56AA" w:rsidRDefault="00CE56AA" w:rsidP="00CE56AA">
      <w:pPr>
        <w:spacing w:line="360" w:lineRule="auto"/>
        <w:jc w:val="both"/>
        <w:rPr>
          <w:rFonts w:ascii="Arial" w:hAnsi="Arial"/>
        </w:rPr>
      </w:pPr>
    </w:p>
    <w:p w14:paraId="091AA7FA" w14:textId="77777777" w:rsidR="00273491" w:rsidRDefault="00273491" w:rsidP="00CE56AA">
      <w:pPr>
        <w:spacing w:line="360" w:lineRule="auto"/>
        <w:jc w:val="both"/>
        <w:rPr>
          <w:rFonts w:ascii="Arial" w:hAnsi="Arial"/>
        </w:rPr>
      </w:pPr>
    </w:p>
    <w:p w14:paraId="5EAADE23" w14:textId="77777777" w:rsidR="00273491" w:rsidRDefault="00273491" w:rsidP="00CE56AA">
      <w:pPr>
        <w:spacing w:line="360" w:lineRule="auto"/>
        <w:jc w:val="both"/>
        <w:rPr>
          <w:rFonts w:ascii="Arial" w:hAnsi="Arial"/>
        </w:rPr>
      </w:pPr>
    </w:p>
    <w:p w14:paraId="5C18C705" w14:textId="77777777" w:rsidR="00273491" w:rsidRDefault="00273491" w:rsidP="00CE56AA">
      <w:pPr>
        <w:spacing w:line="360" w:lineRule="auto"/>
        <w:jc w:val="both"/>
        <w:rPr>
          <w:rFonts w:ascii="Arial" w:hAnsi="Arial"/>
        </w:rPr>
      </w:pPr>
    </w:p>
    <w:p w14:paraId="3D97F0A5" w14:textId="77777777" w:rsidR="00CE56AA" w:rsidRDefault="00CE56AA" w:rsidP="00CE56AA">
      <w:pPr>
        <w:spacing w:line="360" w:lineRule="auto"/>
        <w:jc w:val="both"/>
        <w:rPr>
          <w:rFonts w:ascii="Arial" w:hAnsi="Arial"/>
        </w:rPr>
      </w:pPr>
    </w:p>
    <w:tbl>
      <w:tblPr>
        <w:tblW w:w="9229" w:type="dxa"/>
        <w:tblInd w:w="93" w:type="dxa"/>
        <w:tblLook w:val="04A0" w:firstRow="1" w:lastRow="0" w:firstColumn="1" w:lastColumn="0" w:noHBand="0" w:noVBand="1"/>
      </w:tblPr>
      <w:tblGrid>
        <w:gridCol w:w="446"/>
        <w:gridCol w:w="364"/>
        <w:gridCol w:w="364"/>
        <w:gridCol w:w="364"/>
        <w:gridCol w:w="363"/>
        <w:gridCol w:w="363"/>
        <w:gridCol w:w="363"/>
        <w:gridCol w:w="1137"/>
        <w:gridCol w:w="1567"/>
        <w:gridCol w:w="1177"/>
        <w:gridCol w:w="1177"/>
        <w:gridCol w:w="1544"/>
      </w:tblGrid>
      <w:tr w:rsidR="00CE56AA" w:rsidRPr="00405995" w14:paraId="1AF21354" w14:textId="77777777" w:rsidTr="009B0E4A">
        <w:trPr>
          <w:trHeight w:val="360"/>
        </w:trPr>
        <w:tc>
          <w:tcPr>
            <w:tcW w:w="0" w:type="auto"/>
            <w:gridSpan w:val="11"/>
            <w:tcBorders>
              <w:top w:val="nil"/>
              <w:left w:val="nil"/>
              <w:bottom w:val="nil"/>
              <w:right w:val="nil"/>
            </w:tcBorders>
            <w:shd w:val="clear" w:color="auto" w:fill="auto"/>
            <w:vAlign w:val="bottom"/>
            <w:hideMark/>
          </w:tcPr>
          <w:p w14:paraId="08F7BE04" w14:textId="77777777" w:rsidR="00CE56AA" w:rsidRPr="00405995" w:rsidRDefault="00B03A8C" w:rsidP="00251C5A">
            <w:pPr>
              <w:jc w:val="center"/>
              <w:rPr>
                <w:rFonts w:ascii="Arial" w:hAnsi="Arial" w:cs="Arial"/>
                <w:b/>
                <w:bCs/>
                <w:color w:val="000080"/>
                <w:szCs w:val="24"/>
                <w:lang w:val="hr-HR"/>
              </w:rPr>
            </w:pPr>
            <w:r>
              <w:rPr>
                <w:rFonts w:ascii="Arial" w:hAnsi="Arial" w:cs="Arial"/>
                <w:b/>
                <w:bCs/>
                <w:color w:val="000080"/>
                <w:szCs w:val="24"/>
                <w:lang w:val="hr-HR"/>
              </w:rPr>
              <w:t xml:space="preserve">               </w:t>
            </w:r>
            <w:r w:rsidR="00CE56AA" w:rsidRPr="00405995">
              <w:rPr>
                <w:rFonts w:ascii="Arial" w:hAnsi="Arial" w:cs="Arial"/>
                <w:b/>
                <w:bCs/>
                <w:color w:val="000080"/>
                <w:szCs w:val="24"/>
                <w:lang w:val="hr-HR"/>
              </w:rPr>
              <w:t>IZVJEŠTAJ O PROMJENAMA KAPITALA</w:t>
            </w:r>
          </w:p>
        </w:tc>
        <w:tc>
          <w:tcPr>
            <w:tcW w:w="1544" w:type="dxa"/>
            <w:vMerge w:val="restart"/>
            <w:tcBorders>
              <w:top w:val="nil"/>
              <w:left w:val="nil"/>
              <w:bottom w:val="nil"/>
              <w:right w:val="nil"/>
            </w:tcBorders>
            <w:shd w:val="pct25" w:color="CCCCFF" w:fill="FFFFFF"/>
            <w:vAlign w:val="center"/>
            <w:hideMark/>
          </w:tcPr>
          <w:p w14:paraId="23414B4A"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 </w:t>
            </w:r>
          </w:p>
        </w:tc>
      </w:tr>
      <w:tr w:rsidR="00CE56AA" w:rsidRPr="00405995" w14:paraId="31B0F55E" w14:textId="77777777" w:rsidTr="009B0E4A">
        <w:trPr>
          <w:trHeight w:val="540"/>
        </w:trPr>
        <w:tc>
          <w:tcPr>
            <w:tcW w:w="0" w:type="auto"/>
            <w:gridSpan w:val="11"/>
            <w:tcBorders>
              <w:top w:val="nil"/>
              <w:left w:val="nil"/>
              <w:bottom w:val="nil"/>
              <w:right w:val="nil"/>
            </w:tcBorders>
            <w:shd w:val="clear" w:color="auto" w:fill="auto"/>
            <w:hideMark/>
          </w:tcPr>
          <w:p w14:paraId="53DC2EE4" w14:textId="77777777" w:rsidR="00CE56AA" w:rsidRPr="00405995" w:rsidRDefault="00B03A8C" w:rsidP="00BE728F">
            <w:pPr>
              <w:jc w:val="center"/>
              <w:rPr>
                <w:rFonts w:ascii="Arial" w:hAnsi="Arial" w:cs="Arial"/>
                <w:b/>
                <w:bCs/>
                <w:color w:val="000080"/>
                <w:sz w:val="20"/>
                <w:lang w:val="hr-HR"/>
              </w:rPr>
            </w:pPr>
            <w:r>
              <w:rPr>
                <w:rFonts w:ascii="Arial" w:hAnsi="Arial" w:cs="Arial"/>
                <w:b/>
                <w:bCs/>
                <w:color w:val="000080"/>
                <w:sz w:val="20"/>
                <w:lang w:val="hr-HR"/>
              </w:rPr>
              <w:t xml:space="preserve">                     </w:t>
            </w:r>
            <w:r w:rsidR="00CE56AA" w:rsidRPr="00405995">
              <w:rPr>
                <w:rFonts w:ascii="Arial" w:hAnsi="Arial" w:cs="Arial"/>
                <w:b/>
                <w:bCs/>
                <w:color w:val="000080"/>
                <w:sz w:val="20"/>
                <w:lang w:val="hr-HR"/>
              </w:rPr>
              <w:t>za razdoblje od 01.01.201</w:t>
            </w:r>
            <w:r w:rsidR="00BE728F">
              <w:rPr>
                <w:rFonts w:ascii="Arial" w:hAnsi="Arial" w:cs="Arial"/>
                <w:b/>
                <w:bCs/>
                <w:color w:val="000080"/>
                <w:sz w:val="20"/>
                <w:lang w:val="hr-HR"/>
              </w:rPr>
              <w:t>5</w:t>
            </w:r>
            <w:r w:rsidR="00CE56AA" w:rsidRPr="00405995">
              <w:rPr>
                <w:rFonts w:ascii="Arial" w:hAnsi="Arial" w:cs="Arial"/>
                <w:b/>
                <w:bCs/>
                <w:color w:val="000080"/>
                <w:sz w:val="20"/>
                <w:lang w:val="hr-HR"/>
              </w:rPr>
              <w:t>. do 31.12.201</w:t>
            </w:r>
            <w:r w:rsidR="00BE728F">
              <w:rPr>
                <w:rFonts w:ascii="Arial" w:hAnsi="Arial" w:cs="Arial"/>
                <w:b/>
                <w:bCs/>
                <w:color w:val="000080"/>
                <w:sz w:val="20"/>
                <w:lang w:val="hr-HR"/>
              </w:rPr>
              <w:t>5</w:t>
            </w:r>
            <w:r w:rsidR="00CE56AA" w:rsidRPr="00405995">
              <w:rPr>
                <w:rFonts w:ascii="Arial" w:hAnsi="Arial" w:cs="Arial"/>
                <w:b/>
                <w:bCs/>
                <w:color w:val="000080"/>
                <w:sz w:val="20"/>
                <w:lang w:val="hr-HR"/>
              </w:rPr>
              <w:t xml:space="preserve">. </w:t>
            </w:r>
          </w:p>
        </w:tc>
        <w:tc>
          <w:tcPr>
            <w:tcW w:w="1544" w:type="dxa"/>
            <w:vMerge/>
            <w:tcBorders>
              <w:top w:val="nil"/>
              <w:left w:val="nil"/>
              <w:bottom w:val="nil"/>
              <w:right w:val="nil"/>
            </w:tcBorders>
            <w:vAlign w:val="center"/>
            <w:hideMark/>
          </w:tcPr>
          <w:p w14:paraId="40FFD591" w14:textId="77777777" w:rsidR="00CE56AA" w:rsidRPr="00405995" w:rsidRDefault="00CE56AA" w:rsidP="00251C5A">
            <w:pPr>
              <w:rPr>
                <w:rFonts w:ascii="Arial" w:hAnsi="Arial" w:cs="Arial"/>
                <w:b/>
                <w:bCs/>
                <w:color w:val="FFFFFF"/>
                <w:sz w:val="16"/>
                <w:szCs w:val="16"/>
                <w:lang w:val="hr-HR"/>
              </w:rPr>
            </w:pPr>
          </w:p>
        </w:tc>
      </w:tr>
      <w:tr w:rsidR="00177067" w:rsidRPr="00405995" w14:paraId="6AFD2876" w14:textId="77777777" w:rsidTr="009B0E4A">
        <w:trPr>
          <w:trHeight w:val="255"/>
        </w:trPr>
        <w:tc>
          <w:tcPr>
            <w:tcW w:w="0" w:type="auto"/>
            <w:tcBorders>
              <w:top w:val="nil"/>
              <w:left w:val="nil"/>
              <w:bottom w:val="single" w:sz="4" w:space="0" w:color="auto"/>
              <w:right w:val="nil"/>
            </w:tcBorders>
            <w:shd w:val="clear" w:color="auto" w:fill="auto"/>
            <w:hideMark/>
          </w:tcPr>
          <w:p w14:paraId="6CC1DAE2" w14:textId="77777777" w:rsidR="00CE56AA" w:rsidRPr="00405995" w:rsidRDefault="00CE56AA" w:rsidP="00251C5A">
            <w:pPr>
              <w:jc w:val="center"/>
              <w:rPr>
                <w:rFonts w:ascii="Arial" w:hAnsi="Arial" w:cs="Arial"/>
                <w:b/>
                <w:bCs/>
                <w:color w:val="000080"/>
                <w:sz w:val="20"/>
                <w:lang w:val="hr-HR"/>
              </w:rPr>
            </w:pPr>
            <w:r w:rsidRPr="00405995">
              <w:rPr>
                <w:rFonts w:ascii="Arial" w:hAnsi="Arial" w:cs="Arial"/>
                <w:b/>
                <w:bCs/>
                <w:color w:val="000080"/>
                <w:sz w:val="20"/>
                <w:lang w:val="hr-HR"/>
              </w:rPr>
              <w:t> </w:t>
            </w:r>
          </w:p>
        </w:tc>
        <w:tc>
          <w:tcPr>
            <w:tcW w:w="0" w:type="auto"/>
            <w:tcBorders>
              <w:top w:val="nil"/>
              <w:left w:val="nil"/>
              <w:bottom w:val="single" w:sz="4" w:space="0" w:color="auto"/>
              <w:right w:val="nil"/>
            </w:tcBorders>
            <w:shd w:val="clear" w:color="auto" w:fill="auto"/>
            <w:hideMark/>
          </w:tcPr>
          <w:p w14:paraId="63F6F1BB"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single" w:sz="4" w:space="0" w:color="auto"/>
              <w:right w:val="nil"/>
            </w:tcBorders>
            <w:shd w:val="clear" w:color="auto" w:fill="auto"/>
            <w:hideMark/>
          </w:tcPr>
          <w:p w14:paraId="13A486DA"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single" w:sz="4" w:space="0" w:color="auto"/>
              <w:right w:val="nil"/>
            </w:tcBorders>
            <w:shd w:val="clear" w:color="auto" w:fill="auto"/>
            <w:hideMark/>
          </w:tcPr>
          <w:p w14:paraId="29D60C99"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single" w:sz="4" w:space="0" w:color="auto"/>
              <w:right w:val="nil"/>
            </w:tcBorders>
            <w:shd w:val="clear" w:color="auto" w:fill="auto"/>
            <w:hideMark/>
          </w:tcPr>
          <w:p w14:paraId="13AE144A"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single" w:sz="4" w:space="0" w:color="auto"/>
              <w:right w:val="nil"/>
            </w:tcBorders>
            <w:shd w:val="clear" w:color="auto" w:fill="auto"/>
            <w:hideMark/>
          </w:tcPr>
          <w:p w14:paraId="184D1208"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single" w:sz="4" w:space="0" w:color="auto"/>
              <w:right w:val="nil"/>
            </w:tcBorders>
            <w:shd w:val="clear" w:color="auto" w:fill="auto"/>
            <w:hideMark/>
          </w:tcPr>
          <w:p w14:paraId="5FB98AC1"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single" w:sz="4" w:space="0" w:color="auto"/>
              <w:right w:val="nil"/>
            </w:tcBorders>
            <w:shd w:val="clear" w:color="auto" w:fill="auto"/>
            <w:hideMark/>
          </w:tcPr>
          <w:p w14:paraId="6C0D03C0"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single" w:sz="4" w:space="0" w:color="auto"/>
              <w:right w:val="nil"/>
            </w:tcBorders>
            <w:shd w:val="clear" w:color="auto" w:fill="auto"/>
            <w:hideMark/>
          </w:tcPr>
          <w:p w14:paraId="4A55BD55"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single" w:sz="4" w:space="0" w:color="auto"/>
              <w:right w:val="nil"/>
            </w:tcBorders>
            <w:shd w:val="clear" w:color="auto" w:fill="auto"/>
            <w:hideMark/>
          </w:tcPr>
          <w:p w14:paraId="564D44F6" w14:textId="77777777" w:rsidR="00CE56AA" w:rsidRPr="00405995" w:rsidRDefault="00CE56AA" w:rsidP="00251C5A">
            <w:pPr>
              <w:jc w:val="center"/>
              <w:rPr>
                <w:rFonts w:ascii="Arial" w:hAnsi="Arial" w:cs="Arial"/>
                <w:color w:val="000080"/>
                <w:sz w:val="20"/>
                <w:lang w:val="hr-HR"/>
              </w:rPr>
            </w:pPr>
          </w:p>
        </w:tc>
        <w:tc>
          <w:tcPr>
            <w:tcW w:w="0" w:type="auto"/>
            <w:tcBorders>
              <w:top w:val="nil"/>
              <w:left w:val="nil"/>
              <w:bottom w:val="single" w:sz="4" w:space="0" w:color="auto"/>
              <w:right w:val="nil"/>
            </w:tcBorders>
            <w:shd w:val="clear" w:color="auto" w:fill="auto"/>
            <w:vAlign w:val="bottom"/>
            <w:hideMark/>
          </w:tcPr>
          <w:p w14:paraId="6D5B7E76" w14:textId="77777777" w:rsidR="00CE56AA" w:rsidRPr="00405995" w:rsidRDefault="00CE56AA" w:rsidP="00251C5A">
            <w:pPr>
              <w:jc w:val="center"/>
              <w:rPr>
                <w:rFonts w:ascii="Arial" w:hAnsi="Arial" w:cs="Arial"/>
                <w:sz w:val="20"/>
                <w:lang w:val="hr-HR"/>
              </w:rPr>
            </w:pPr>
          </w:p>
        </w:tc>
        <w:tc>
          <w:tcPr>
            <w:tcW w:w="1544" w:type="dxa"/>
            <w:tcBorders>
              <w:top w:val="nil"/>
              <w:left w:val="nil"/>
              <w:bottom w:val="single" w:sz="4" w:space="0" w:color="auto"/>
              <w:right w:val="nil"/>
            </w:tcBorders>
            <w:shd w:val="clear" w:color="auto" w:fill="auto"/>
            <w:noWrap/>
            <w:vAlign w:val="center"/>
            <w:hideMark/>
          </w:tcPr>
          <w:p w14:paraId="6A0F60B0"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(iznosi u tis.kuna)</w:t>
            </w:r>
          </w:p>
        </w:tc>
      </w:tr>
      <w:tr w:rsidR="00CE56AA" w:rsidRPr="00405995" w14:paraId="3EF7C7D7" w14:textId="77777777" w:rsidTr="009B0E4A">
        <w:trPr>
          <w:trHeight w:val="255"/>
        </w:trPr>
        <w:tc>
          <w:tcPr>
            <w:tcW w:w="9229" w:type="dxa"/>
            <w:gridSpan w:val="12"/>
            <w:tcBorders>
              <w:top w:val="single" w:sz="4" w:space="0" w:color="auto"/>
              <w:left w:val="single" w:sz="4" w:space="0" w:color="auto"/>
              <w:bottom w:val="single" w:sz="4" w:space="0" w:color="auto"/>
              <w:right w:val="single" w:sz="4" w:space="0" w:color="auto"/>
            </w:tcBorders>
            <w:shd w:val="pct25" w:color="C0C0C0" w:fill="auto"/>
            <w:vAlign w:val="center"/>
            <w:hideMark/>
          </w:tcPr>
          <w:p w14:paraId="0D061F9F" w14:textId="77777777" w:rsidR="00CE56AA" w:rsidRPr="00405995" w:rsidRDefault="00CE56AA" w:rsidP="00251C5A">
            <w:pPr>
              <w:rPr>
                <w:rFonts w:ascii="Arial" w:hAnsi="Arial" w:cs="Arial"/>
                <w:b/>
                <w:bCs/>
                <w:color w:val="000080"/>
                <w:sz w:val="20"/>
                <w:lang w:val="hr-HR"/>
              </w:rPr>
            </w:pPr>
            <w:r w:rsidRPr="00405995">
              <w:rPr>
                <w:rFonts w:ascii="Arial" w:hAnsi="Arial" w:cs="Arial"/>
                <w:b/>
                <w:bCs/>
                <w:color w:val="000080"/>
                <w:sz w:val="20"/>
                <w:lang w:val="hr-HR"/>
              </w:rPr>
              <w:t>Obveznik: 03655700167; LIBURNIJA d.o.o. ZADAR</w:t>
            </w:r>
          </w:p>
        </w:tc>
      </w:tr>
      <w:tr w:rsidR="00CE56AA" w:rsidRPr="00405995" w14:paraId="3BA7F64E" w14:textId="77777777" w:rsidTr="009B0E4A">
        <w:trPr>
          <w:trHeight w:val="1050"/>
        </w:trPr>
        <w:tc>
          <w:tcPr>
            <w:tcW w:w="0" w:type="auto"/>
            <w:gridSpan w:val="7"/>
            <w:tcBorders>
              <w:top w:val="single" w:sz="4" w:space="0" w:color="auto"/>
              <w:left w:val="single" w:sz="4" w:space="0" w:color="auto"/>
              <w:bottom w:val="single" w:sz="4" w:space="0" w:color="auto"/>
              <w:right w:val="single" w:sz="4" w:space="0" w:color="auto"/>
            </w:tcBorders>
            <w:shd w:val="clear" w:color="000000" w:fill="969696"/>
            <w:vAlign w:val="center"/>
            <w:hideMark/>
          </w:tcPr>
          <w:p w14:paraId="42BA5BF8" w14:textId="77777777" w:rsidR="00CE56AA" w:rsidRPr="00405995" w:rsidRDefault="00CE56AA" w:rsidP="00251C5A">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Naziv pozicije</w:t>
            </w:r>
          </w:p>
        </w:tc>
        <w:tc>
          <w:tcPr>
            <w:tcW w:w="0" w:type="auto"/>
            <w:tcBorders>
              <w:top w:val="nil"/>
              <w:left w:val="nil"/>
              <w:bottom w:val="single" w:sz="4" w:space="0" w:color="auto"/>
              <w:right w:val="single" w:sz="4" w:space="0" w:color="auto"/>
            </w:tcBorders>
            <w:shd w:val="clear" w:color="000000" w:fill="969696"/>
            <w:vAlign w:val="center"/>
            <w:hideMark/>
          </w:tcPr>
          <w:p w14:paraId="02672345" w14:textId="77777777" w:rsidR="00CE56AA" w:rsidRPr="00405995" w:rsidRDefault="00CE56AA" w:rsidP="00251C5A">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 xml:space="preserve">Rbr. </w:t>
            </w:r>
            <w:r w:rsidRPr="00405995">
              <w:rPr>
                <w:rFonts w:ascii="Arial" w:hAnsi="Arial" w:cs="Arial"/>
                <w:b/>
                <w:bCs/>
                <w:color w:val="FFFFFF"/>
                <w:sz w:val="18"/>
                <w:szCs w:val="18"/>
                <w:lang w:val="hr-HR"/>
              </w:rPr>
              <w:br/>
            </w:r>
            <w:r w:rsidRPr="00405995">
              <w:rPr>
                <w:rFonts w:ascii="Arial" w:hAnsi="Arial" w:cs="Arial"/>
                <w:b/>
                <w:bCs/>
                <w:color w:val="FFFFFF"/>
                <w:sz w:val="16"/>
                <w:szCs w:val="16"/>
                <w:lang w:val="hr-HR"/>
              </w:rPr>
              <w:t>bilješke</w:t>
            </w:r>
          </w:p>
        </w:tc>
        <w:tc>
          <w:tcPr>
            <w:tcW w:w="0" w:type="auto"/>
            <w:tcBorders>
              <w:top w:val="nil"/>
              <w:left w:val="nil"/>
              <w:bottom w:val="single" w:sz="4" w:space="0" w:color="auto"/>
              <w:right w:val="single" w:sz="4" w:space="0" w:color="auto"/>
            </w:tcBorders>
            <w:shd w:val="clear" w:color="000000" w:fill="969696"/>
            <w:vAlign w:val="center"/>
            <w:hideMark/>
          </w:tcPr>
          <w:p w14:paraId="49C0D04E" w14:textId="77777777" w:rsidR="00CE56AA" w:rsidRPr="00405995" w:rsidRDefault="00CE56AA" w:rsidP="009B0E4A">
            <w:pPr>
              <w:jc w:val="center"/>
              <w:rPr>
                <w:rFonts w:ascii="Arial" w:hAnsi="Arial" w:cs="Arial"/>
                <w:b/>
                <w:bCs/>
                <w:color w:val="FFFFFF"/>
                <w:sz w:val="18"/>
                <w:szCs w:val="18"/>
                <w:lang w:val="hr-HR"/>
              </w:rPr>
            </w:pPr>
            <w:r w:rsidRPr="00405995">
              <w:rPr>
                <w:rFonts w:ascii="Arial" w:hAnsi="Arial" w:cs="Arial"/>
                <w:b/>
                <w:bCs/>
                <w:color w:val="FFFFFF"/>
                <w:sz w:val="18"/>
                <w:szCs w:val="18"/>
                <w:lang w:val="hr-HR"/>
              </w:rPr>
              <w:t xml:space="preserve"> Prethodno razdoblje 31.12.201</w:t>
            </w:r>
            <w:r w:rsidR="009B0E4A">
              <w:rPr>
                <w:rFonts w:ascii="Arial" w:hAnsi="Arial" w:cs="Arial"/>
                <w:b/>
                <w:bCs/>
                <w:color w:val="FFFFFF"/>
                <w:sz w:val="18"/>
                <w:szCs w:val="18"/>
                <w:lang w:val="hr-HR"/>
              </w:rPr>
              <w:t>4</w:t>
            </w:r>
            <w:r w:rsidRPr="00405995">
              <w:rPr>
                <w:rFonts w:ascii="Arial" w:hAnsi="Arial" w:cs="Arial"/>
                <w:b/>
                <w:bCs/>
                <w:color w:val="FFFFFF"/>
                <w:sz w:val="18"/>
                <w:szCs w:val="18"/>
                <w:lang w:val="hr-HR"/>
              </w:rPr>
              <w:t>.</w:t>
            </w:r>
          </w:p>
        </w:tc>
        <w:tc>
          <w:tcPr>
            <w:tcW w:w="0" w:type="auto"/>
            <w:tcBorders>
              <w:top w:val="nil"/>
              <w:left w:val="nil"/>
              <w:bottom w:val="single" w:sz="4" w:space="0" w:color="auto"/>
              <w:right w:val="single" w:sz="4" w:space="0" w:color="auto"/>
            </w:tcBorders>
            <w:shd w:val="clear" w:color="000000" w:fill="969696"/>
            <w:vAlign w:val="center"/>
            <w:hideMark/>
          </w:tcPr>
          <w:p w14:paraId="050409B2"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 xml:space="preserve"> Povećanje</w:t>
            </w:r>
          </w:p>
        </w:tc>
        <w:tc>
          <w:tcPr>
            <w:tcW w:w="0" w:type="auto"/>
            <w:tcBorders>
              <w:top w:val="nil"/>
              <w:left w:val="nil"/>
              <w:bottom w:val="single" w:sz="4" w:space="0" w:color="auto"/>
              <w:right w:val="single" w:sz="4" w:space="0" w:color="auto"/>
            </w:tcBorders>
            <w:shd w:val="clear" w:color="000000" w:fill="969696"/>
            <w:vAlign w:val="center"/>
            <w:hideMark/>
          </w:tcPr>
          <w:p w14:paraId="06F4B57A"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 xml:space="preserve"> Smanjenje</w:t>
            </w:r>
          </w:p>
        </w:tc>
        <w:tc>
          <w:tcPr>
            <w:tcW w:w="1544" w:type="dxa"/>
            <w:tcBorders>
              <w:top w:val="nil"/>
              <w:left w:val="nil"/>
              <w:bottom w:val="single" w:sz="4" w:space="0" w:color="auto"/>
              <w:right w:val="single" w:sz="4" w:space="0" w:color="auto"/>
            </w:tcBorders>
            <w:shd w:val="clear" w:color="000000" w:fill="969696"/>
            <w:vAlign w:val="center"/>
            <w:hideMark/>
          </w:tcPr>
          <w:p w14:paraId="74E2CB8E" w14:textId="77777777" w:rsidR="00CE56AA" w:rsidRPr="00405995" w:rsidRDefault="00CE56AA" w:rsidP="009B0E4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Tekuća godina 31.12.201</w:t>
            </w:r>
            <w:r w:rsidR="009B0E4A">
              <w:rPr>
                <w:rFonts w:ascii="Arial" w:hAnsi="Arial" w:cs="Arial"/>
                <w:b/>
                <w:bCs/>
                <w:color w:val="FFFFFF"/>
                <w:sz w:val="16"/>
                <w:szCs w:val="16"/>
                <w:lang w:val="hr-HR"/>
              </w:rPr>
              <w:t>5</w:t>
            </w:r>
            <w:r w:rsidRPr="00405995">
              <w:rPr>
                <w:rFonts w:ascii="Arial" w:hAnsi="Arial" w:cs="Arial"/>
                <w:b/>
                <w:bCs/>
                <w:color w:val="FFFFFF"/>
                <w:sz w:val="16"/>
                <w:szCs w:val="16"/>
                <w:lang w:val="hr-HR"/>
              </w:rPr>
              <w:t>.</w:t>
            </w:r>
          </w:p>
        </w:tc>
      </w:tr>
      <w:tr w:rsidR="00CE56AA" w:rsidRPr="00405995" w14:paraId="4302D103" w14:textId="77777777" w:rsidTr="009B0E4A">
        <w:trPr>
          <w:trHeight w:val="330"/>
        </w:trPr>
        <w:tc>
          <w:tcPr>
            <w:tcW w:w="0" w:type="auto"/>
            <w:gridSpan w:val="7"/>
            <w:tcBorders>
              <w:top w:val="single" w:sz="4" w:space="0" w:color="auto"/>
              <w:left w:val="single" w:sz="4" w:space="0" w:color="auto"/>
              <w:bottom w:val="single" w:sz="4" w:space="0" w:color="auto"/>
              <w:right w:val="single" w:sz="4" w:space="0" w:color="auto"/>
            </w:tcBorders>
            <w:shd w:val="clear" w:color="000000" w:fill="969696"/>
            <w:vAlign w:val="center"/>
            <w:hideMark/>
          </w:tcPr>
          <w:p w14:paraId="35A0E195"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1</w:t>
            </w:r>
          </w:p>
        </w:tc>
        <w:tc>
          <w:tcPr>
            <w:tcW w:w="0" w:type="auto"/>
            <w:tcBorders>
              <w:top w:val="single" w:sz="4" w:space="0" w:color="auto"/>
              <w:left w:val="nil"/>
              <w:bottom w:val="single" w:sz="4" w:space="0" w:color="auto"/>
              <w:right w:val="single" w:sz="4" w:space="0" w:color="auto"/>
            </w:tcBorders>
            <w:shd w:val="clear" w:color="000000" w:fill="969696"/>
            <w:noWrap/>
            <w:vAlign w:val="center"/>
            <w:hideMark/>
          </w:tcPr>
          <w:p w14:paraId="77FAE366"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2</w:t>
            </w:r>
          </w:p>
        </w:tc>
        <w:tc>
          <w:tcPr>
            <w:tcW w:w="0" w:type="auto"/>
            <w:tcBorders>
              <w:top w:val="single" w:sz="4" w:space="0" w:color="auto"/>
              <w:left w:val="nil"/>
              <w:bottom w:val="single" w:sz="4" w:space="0" w:color="auto"/>
              <w:right w:val="single" w:sz="4" w:space="0" w:color="auto"/>
            </w:tcBorders>
            <w:shd w:val="clear" w:color="000000" w:fill="969696"/>
            <w:noWrap/>
            <w:vAlign w:val="center"/>
            <w:hideMark/>
          </w:tcPr>
          <w:p w14:paraId="6EF2AAD3"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3</w:t>
            </w:r>
          </w:p>
        </w:tc>
        <w:tc>
          <w:tcPr>
            <w:tcW w:w="0" w:type="auto"/>
            <w:tcBorders>
              <w:top w:val="single" w:sz="4" w:space="0" w:color="auto"/>
              <w:left w:val="nil"/>
              <w:bottom w:val="single" w:sz="4" w:space="0" w:color="auto"/>
              <w:right w:val="single" w:sz="4" w:space="0" w:color="auto"/>
            </w:tcBorders>
            <w:shd w:val="clear" w:color="000000" w:fill="969696"/>
            <w:noWrap/>
            <w:vAlign w:val="center"/>
            <w:hideMark/>
          </w:tcPr>
          <w:p w14:paraId="6E905AB5"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4</w:t>
            </w:r>
          </w:p>
        </w:tc>
        <w:tc>
          <w:tcPr>
            <w:tcW w:w="0" w:type="auto"/>
            <w:tcBorders>
              <w:top w:val="single" w:sz="4" w:space="0" w:color="auto"/>
              <w:left w:val="nil"/>
              <w:bottom w:val="single" w:sz="4" w:space="0" w:color="auto"/>
              <w:right w:val="single" w:sz="4" w:space="0" w:color="auto"/>
            </w:tcBorders>
            <w:shd w:val="clear" w:color="000000" w:fill="969696"/>
            <w:vAlign w:val="center"/>
            <w:hideMark/>
          </w:tcPr>
          <w:p w14:paraId="32F4CDE9"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5</w:t>
            </w:r>
          </w:p>
        </w:tc>
        <w:tc>
          <w:tcPr>
            <w:tcW w:w="1544" w:type="dxa"/>
            <w:tcBorders>
              <w:top w:val="single" w:sz="4" w:space="0" w:color="auto"/>
              <w:left w:val="nil"/>
              <w:bottom w:val="single" w:sz="4" w:space="0" w:color="auto"/>
              <w:right w:val="single" w:sz="4" w:space="0" w:color="auto"/>
            </w:tcBorders>
            <w:shd w:val="clear" w:color="000000" w:fill="969696"/>
            <w:vAlign w:val="center"/>
            <w:hideMark/>
          </w:tcPr>
          <w:p w14:paraId="748C3CBB" w14:textId="77777777" w:rsidR="00CE56AA" w:rsidRPr="00405995" w:rsidRDefault="00CE56AA" w:rsidP="00251C5A">
            <w:pPr>
              <w:jc w:val="center"/>
              <w:rPr>
                <w:rFonts w:ascii="Arial" w:hAnsi="Arial" w:cs="Arial"/>
                <w:b/>
                <w:bCs/>
                <w:color w:val="FFFFFF"/>
                <w:sz w:val="16"/>
                <w:szCs w:val="16"/>
                <w:lang w:val="hr-HR"/>
              </w:rPr>
            </w:pPr>
            <w:r w:rsidRPr="00405995">
              <w:rPr>
                <w:rFonts w:ascii="Arial" w:hAnsi="Arial" w:cs="Arial"/>
                <w:b/>
                <w:bCs/>
                <w:color w:val="FFFFFF"/>
                <w:sz w:val="16"/>
                <w:szCs w:val="16"/>
                <w:lang w:val="hr-HR"/>
              </w:rPr>
              <w:t>6</w:t>
            </w:r>
          </w:p>
        </w:tc>
      </w:tr>
      <w:tr w:rsidR="00CE56AA" w:rsidRPr="00405995" w14:paraId="7E991594"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5E193C53"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xml:space="preserve">  1. Temeljni (upisani) kapital </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092C2CFF" w14:textId="77777777" w:rsidR="00CE56AA" w:rsidRPr="00405995" w:rsidRDefault="00CE56AA" w:rsidP="005344FC">
            <w:pPr>
              <w:jc w:val="center"/>
              <w:rPr>
                <w:rFonts w:ascii="Arial" w:hAnsi="Arial" w:cs="Arial"/>
                <w:b/>
                <w:bCs/>
                <w:sz w:val="18"/>
                <w:szCs w:val="18"/>
                <w:lang w:val="hr-HR"/>
              </w:rPr>
            </w:pPr>
            <w:r w:rsidRPr="00405995">
              <w:rPr>
                <w:rFonts w:ascii="Arial" w:hAnsi="Arial" w:cs="Arial"/>
                <w:b/>
                <w:bCs/>
                <w:sz w:val="18"/>
                <w:szCs w:val="18"/>
                <w:lang w:val="hr-HR"/>
              </w:rPr>
              <w:t xml:space="preserve"> 2</w:t>
            </w:r>
            <w:r w:rsidR="005344FC">
              <w:rPr>
                <w:rFonts w:ascii="Arial" w:hAnsi="Arial" w:cs="Arial"/>
                <w:b/>
                <w:bCs/>
                <w:sz w:val="18"/>
                <w:szCs w:val="18"/>
                <w:lang w:val="hr-HR"/>
              </w:rPr>
              <w:t>0</w:t>
            </w:r>
            <w:r w:rsidRPr="00405995">
              <w:rPr>
                <w:rFonts w:ascii="Arial" w:hAnsi="Arial" w:cs="Arial"/>
                <w:b/>
                <w:bCs/>
                <w:sz w:val="18"/>
                <w:szCs w:val="18"/>
                <w:lang w:val="hr-HR"/>
              </w:rPr>
              <w:t xml:space="preserve"> 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C6FB3D" w14:textId="77777777" w:rsidR="00CE56AA" w:rsidRPr="00405995" w:rsidRDefault="00CE56AA" w:rsidP="00251C5A">
            <w:pPr>
              <w:jc w:val="right"/>
              <w:rPr>
                <w:rFonts w:ascii="Arial" w:hAnsi="Arial" w:cs="Arial"/>
                <w:sz w:val="18"/>
                <w:szCs w:val="18"/>
                <w:lang w:val="hr-HR"/>
              </w:rPr>
            </w:pPr>
            <w:r w:rsidRPr="00405995">
              <w:rPr>
                <w:rFonts w:ascii="Arial" w:hAnsi="Arial" w:cs="Arial"/>
                <w:sz w:val="18"/>
                <w:szCs w:val="18"/>
                <w:lang w:val="hr-HR"/>
              </w:rPr>
              <w:t>22.810.800</w:t>
            </w:r>
          </w:p>
        </w:tc>
        <w:tc>
          <w:tcPr>
            <w:tcW w:w="0" w:type="auto"/>
            <w:tcBorders>
              <w:top w:val="nil"/>
              <w:left w:val="nil"/>
              <w:bottom w:val="single" w:sz="4" w:space="0" w:color="auto"/>
              <w:right w:val="nil"/>
            </w:tcBorders>
            <w:shd w:val="clear" w:color="auto" w:fill="auto"/>
            <w:noWrap/>
            <w:vAlign w:val="center"/>
            <w:hideMark/>
          </w:tcPr>
          <w:p w14:paraId="32A153BD"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1647CF"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5BCDBB58" w14:textId="77777777" w:rsidR="00CE56AA" w:rsidRPr="00405995" w:rsidRDefault="00CE56AA" w:rsidP="00251C5A">
            <w:pPr>
              <w:jc w:val="right"/>
              <w:rPr>
                <w:rFonts w:ascii="Arial" w:hAnsi="Arial" w:cs="Arial"/>
                <w:sz w:val="18"/>
                <w:szCs w:val="18"/>
                <w:lang w:val="hr-HR"/>
              </w:rPr>
            </w:pPr>
            <w:r w:rsidRPr="00405995">
              <w:rPr>
                <w:rFonts w:ascii="Arial" w:hAnsi="Arial" w:cs="Arial"/>
                <w:sz w:val="18"/>
                <w:szCs w:val="18"/>
                <w:lang w:val="hr-HR"/>
              </w:rPr>
              <w:t>22.810.800</w:t>
            </w:r>
          </w:p>
        </w:tc>
      </w:tr>
      <w:tr w:rsidR="00CE56AA" w:rsidRPr="00405995" w14:paraId="28145FAC"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51DDBD36"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xml:space="preserve">  2. Kapitalne rezerve </w:t>
            </w:r>
          </w:p>
        </w:tc>
        <w:tc>
          <w:tcPr>
            <w:tcW w:w="0" w:type="auto"/>
            <w:tcBorders>
              <w:top w:val="nil"/>
              <w:left w:val="single" w:sz="4" w:space="0" w:color="auto"/>
              <w:bottom w:val="single" w:sz="4" w:space="0" w:color="auto"/>
              <w:right w:val="nil"/>
            </w:tcBorders>
            <w:shd w:val="clear" w:color="auto" w:fill="auto"/>
            <w:noWrap/>
            <w:vAlign w:val="center"/>
            <w:hideMark/>
          </w:tcPr>
          <w:p w14:paraId="42B09091"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6DD40" w14:textId="77777777" w:rsidR="00CE56AA" w:rsidRPr="00405995" w:rsidRDefault="00CE56AA" w:rsidP="00251C5A">
            <w:pPr>
              <w:jc w:val="right"/>
              <w:rPr>
                <w:rFonts w:ascii="Arial" w:hAnsi="Arial" w:cs="Arial"/>
                <w:sz w:val="18"/>
                <w:szCs w:val="18"/>
                <w:lang w:val="hr-HR"/>
              </w:rPr>
            </w:pPr>
            <w:r w:rsidRPr="00405995">
              <w:rPr>
                <w:rFonts w:ascii="Arial" w:hAnsi="Arial" w:cs="Arial"/>
                <w:sz w:val="18"/>
                <w:szCs w:val="18"/>
                <w:lang w:val="hr-HR"/>
              </w:rPr>
              <w:t>37</w:t>
            </w:r>
          </w:p>
        </w:tc>
        <w:tc>
          <w:tcPr>
            <w:tcW w:w="0" w:type="auto"/>
            <w:tcBorders>
              <w:top w:val="nil"/>
              <w:left w:val="nil"/>
              <w:bottom w:val="single" w:sz="4" w:space="0" w:color="auto"/>
              <w:right w:val="nil"/>
            </w:tcBorders>
            <w:shd w:val="clear" w:color="auto" w:fill="auto"/>
            <w:noWrap/>
            <w:vAlign w:val="center"/>
            <w:hideMark/>
          </w:tcPr>
          <w:p w14:paraId="3E829A2C"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614D1F"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36D86E83" w14:textId="77777777" w:rsidR="00CE56AA" w:rsidRPr="00405995" w:rsidRDefault="00CE56AA" w:rsidP="00251C5A">
            <w:pPr>
              <w:jc w:val="right"/>
              <w:rPr>
                <w:rFonts w:ascii="Arial" w:hAnsi="Arial" w:cs="Arial"/>
                <w:sz w:val="18"/>
                <w:szCs w:val="18"/>
                <w:lang w:val="hr-HR"/>
              </w:rPr>
            </w:pPr>
            <w:r w:rsidRPr="00405995">
              <w:rPr>
                <w:rFonts w:ascii="Arial" w:hAnsi="Arial" w:cs="Arial"/>
                <w:sz w:val="18"/>
                <w:szCs w:val="18"/>
                <w:lang w:val="hr-HR"/>
              </w:rPr>
              <w:t>37</w:t>
            </w:r>
          </w:p>
        </w:tc>
      </w:tr>
      <w:tr w:rsidR="00CE56AA" w:rsidRPr="00405995" w14:paraId="4A1B56A7"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30A71949"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xml:space="preserve">  3. Rezerve iz dobiti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81CA28" w14:textId="77777777" w:rsidR="00CE56AA" w:rsidRPr="00405995" w:rsidRDefault="00CE56AA" w:rsidP="00251C5A">
            <w:pP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2F3522B2"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bottom"/>
            <w:hideMark/>
          </w:tcPr>
          <w:p w14:paraId="2480C90D"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7BADCF03"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55EB9761"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r>
      <w:tr w:rsidR="00177067" w:rsidRPr="00405995" w14:paraId="4069FFD4"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15D82C85" w14:textId="77777777" w:rsidR="00177067" w:rsidRPr="00405995" w:rsidRDefault="00177067" w:rsidP="00251C5A">
            <w:pPr>
              <w:rPr>
                <w:rFonts w:ascii="Arial" w:hAnsi="Arial" w:cs="Arial"/>
                <w:sz w:val="18"/>
                <w:szCs w:val="18"/>
                <w:lang w:val="hr-HR"/>
              </w:rPr>
            </w:pPr>
            <w:r w:rsidRPr="00405995">
              <w:rPr>
                <w:rFonts w:ascii="Arial" w:hAnsi="Arial" w:cs="Arial"/>
                <w:sz w:val="18"/>
                <w:szCs w:val="18"/>
                <w:lang w:val="hr-HR"/>
              </w:rPr>
              <w:t xml:space="preserve">  4. Zadržana dobit ili preneseni gubitak </w:t>
            </w:r>
          </w:p>
        </w:tc>
        <w:tc>
          <w:tcPr>
            <w:tcW w:w="0" w:type="auto"/>
            <w:tcBorders>
              <w:top w:val="nil"/>
              <w:left w:val="single" w:sz="4" w:space="0" w:color="auto"/>
              <w:bottom w:val="single" w:sz="4" w:space="0" w:color="auto"/>
              <w:right w:val="nil"/>
            </w:tcBorders>
            <w:shd w:val="clear" w:color="auto" w:fill="auto"/>
            <w:noWrap/>
            <w:vAlign w:val="center"/>
            <w:hideMark/>
          </w:tcPr>
          <w:p w14:paraId="2130BAB7" w14:textId="77777777" w:rsidR="00177067" w:rsidRPr="00405995" w:rsidRDefault="00177067" w:rsidP="00DE0129">
            <w:pPr>
              <w:jc w:val="center"/>
              <w:rPr>
                <w:rFonts w:ascii="Arial" w:hAnsi="Arial" w:cs="Arial"/>
                <w:b/>
                <w:bCs/>
                <w:sz w:val="18"/>
                <w:szCs w:val="18"/>
                <w:lang w:val="hr-HR"/>
              </w:rPr>
            </w:pPr>
            <w:r w:rsidRPr="00405995">
              <w:rPr>
                <w:rFonts w:ascii="Arial" w:hAnsi="Arial" w:cs="Arial"/>
                <w:b/>
                <w:bCs/>
                <w:sz w:val="18"/>
                <w:szCs w:val="18"/>
                <w:lang w:val="hr-HR"/>
              </w:rPr>
              <w:t>2</w:t>
            </w:r>
            <w:r w:rsidR="00DE0129">
              <w:rPr>
                <w:rFonts w:ascii="Arial" w:hAnsi="Arial" w:cs="Arial"/>
                <w:b/>
                <w:bCs/>
                <w:sz w:val="18"/>
                <w:szCs w:val="18"/>
                <w:lang w:val="hr-HR"/>
              </w:rPr>
              <w:t>0</w:t>
            </w:r>
            <w:r w:rsidRPr="00405995">
              <w:rPr>
                <w:rFonts w:ascii="Arial" w:hAnsi="Arial" w:cs="Arial"/>
                <w:b/>
                <w:bCs/>
                <w:sz w:val="18"/>
                <w:szCs w:val="18"/>
                <w:lang w:val="hr-HR"/>
              </w:rPr>
              <w:t xml:space="preserve"> c), 2</w:t>
            </w:r>
            <w:r w:rsidR="00DE0129">
              <w:rPr>
                <w:rFonts w:ascii="Arial" w:hAnsi="Arial" w:cs="Arial"/>
                <w:b/>
                <w:bCs/>
                <w:sz w:val="18"/>
                <w:szCs w:val="18"/>
                <w:lang w:val="hr-HR"/>
              </w:rPr>
              <w:t>3</w:t>
            </w:r>
            <w:r w:rsidRPr="00405995">
              <w:rPr>
                <w:rFonts w:ascii="Arial" w:hAnsi="Arial" w:cs="Arial"/>
                <w:b/>
                <w:bCs/>
                <w:sz w:val="18"/>
                <w:szCs w:val="18"/>
                <w:lang w:val="hr-HR"/>
              </w:rPr>
              <w:t xml:space="preserve"> 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77D47F" w14:textId="77777777" w:rsidR="00177067" w:rsidRPr="00405995" w:rsidRDefault="00177067" w:rsidP="009B0E4A">
            <w:pPr>
              <w:jc w:val="right"/>
              <w:rPr>
                <w:rFonts w:ascii="Arial" w:hAnsi="Arial" w:cs="Arial"/>
                <w:sz w:val="18"/>
                <w:szCs w:val="18"/>
                <w:lang w:val="hr-HR"/>
              </w:rPr>
            </w:pPr>
            <w:r>
              <w:rPr>
                <w:rFonts w:ascii="Arial" w:hAnsi="Arial" w:cs="Arial"/>
                <w:sz w:val="18"/>
                <w:szCs w:val="18"/>
                <w:lang w:val="hr-HR"/>
              </w:rPr>
              <w:t>1.296.779</w:t>
            </w:r>
          </w:p>
        </w:tc>
        <w:tc>
          <w:tcPr>
            <w:tcW w:w="0" w:type="auto"/>
            <w:tcBorders>
              <w:top w:val="nil"/>
              <w:left w:val="nil"/>
              <w:bottom w:val="single" w:sz="4" w:space="0" w:color="auto"/>
              <w:right w:val="nil"/>
            </w:tcBorders>
            <w:shd w:val="clear" w:color="auto" w:fill="auto"/>
            <w:noWrap/>
            <w:vAlign w:val="center"/>
            <w:hideMark/>
          </w:tcPr>
          <w:p w14:paraId="411FFA0F" w14:textId="77777777" w:rsidR="00177067" w:rsidRPr="00405995" w:rsidRDefault="00177067" w:rsidP="00251C5A">
            <w:pPr>
              <w:jc w:val="right"/>
              <w:rPr>
                <w:rFonts w:ascii="Arial" w:hAnsi="Arial" w:cs="Arial"/>
                <w:sz w:val="18"/>
                <w:szCs w:val="18"/>
                <w:lang w:val="hr-H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C8D6D6" w14:textId="77777777" w:rsidR="00177067" w:rsidRPr="00405995" w:rsidRDefault="00177067" w:rsidP="00177067">
            <w:pPr>
              <w:jc w:val="right"/>
              <w:rPr>
                <w:rFonts w:ascii="Arial" w:hAnsi="Arial" w:cs="Arial"/>
                <w:sz w:val="18"/>
                <w:szCs w:val="18"/>
                <w:lang w:val="hr-HR"/>
              </w:rPr>
            </w:pPr>
            <w:r>
              <w:rPr>
                <w:rFonts w:ascii="Arial" w:hAnsi="Arial" w:cs="Arial"/>
                <w:sz w:val="18"/>
                <w:szCs w:val="18"/>
                <w:lang w:val="hr-HR"/>
              </w:rPr>
              <w:t xml:space="preserve">  1.869.917</w:t>
            </w:r>
          </w:p>
        </w:tc>
        <w:tc>
          <w:tcPr>
            <w:tcW w:w="1544" w:type="dxa"/>
            <w:tcBorders>
              <w:top w:val="nil"/>
              <w:left w:val="nil"/>
              <w:bottom w:val="single" w:sz="4" w:space="0" w:color="auto"/>
              <w:right w:val="single" w:sz="4" w:space="0" w:color="auto"/>
            </w:tcBorders>
            <w:shd w:val="clear" w:color="auto" w:fill="auto"/>
            <w:noWrap/>
            <w:vAlign w:val="center"/>
            <w:hideMark/>
          </w:tcPr>
          <w:p w14:paraId="6DE68ADC" w14:textId="77777777" w:rsidR="00177067" w:rsidRPr="00405995" w:rsidRDefault="00177067" w:rsidP="00251C5A">
            <w:pPr>
              <w:jc w:val="right"/>
              <w:rPr>
                <w:rFonts w:ascii="Arial" w:hAnsi="Arial" w:cs="Arial"/>
                <w:sz w:val="18"/>
                <w:szCs w:val="18"/>
                <w:lang w:val="hr-HR"/>
              </w:rPr>
            </w:pPr>
            <w:r>
              <w:rPr>
                <w:rFonts w:ascii="Arial" w:hAnsi="Arial" w:cs="Arial"/>
                <w:sz w:val="18"/>
                <w:szCs w:val="18"/>
                <w:lang w:val="hr-HR"/>
              </w:rPr>
              <w:t>-573.138</w:t>
            </w:r>
          </w:p>
        </w:tc>
      </w:tr>
      <w:tr w:rsidR="00177067" w:rsidRPr="00405995" w14:paraId="3B2D4999"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3D8833C5" w14:textId="77777777" w:rsidR="00177067" w:rsidRPr="00405995" w:rsidRDefault="00177067" w:rsidP="00251C5A">
            <w:pPr>
              <w:rPr>
                <w:rFonts w:ascii="Arial" w:hAnsi="Arial" w:cs="Arial"/>
                <w:sz w:val="18"/>
                <w:szCs w:val="18"/>
                <w:lang w:val="hr-HR"/>
              </w:rPr>
            </w:pPr>
            <w:r w:rsidRPr="00405995">
              <w:rPr>
                <w:rFonts w:ascii="Arial" w:hAnsi="Arial" w:cs="Arial"/>
                <w:sz w:val="18"/>
                <w:szCs w:val="18"/>
                <w:lang w:val="hr-HR"/>
              </w:rPr>
              <w:t xml:space="preserve">  5. Dobit ili gubitak tekuće godine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36D88C" w14:textId="77777777" w:rsidR="00177067" w:rsidRPr="00405995" w:rsidRDefault="00177067" w:rsidP="00DE0129">
            <w:pPr>
              <w:jc w:val="center"/>
              <w:rPr>
                <w:rFonts w:ascii="Arial" w:hAnsi="Arial" w:cs="Arial"/>
                <w:b/>
                <w:bCs/>
                <w:sz w:val="18"/>
                <w:szCs w:val="18"/>
                <w:lang w:val="hr-HR"/>
              </w:rPr>
            </w:pPr>
            <w:r w:rsidRPr="00405995">
              <w:rPr>
                <w:rFonts w:ascii="Arial" w:hAnsi="Arial" w:cs="Arial"/>
                <w:b/>
                <w:bCs/>
                <w:sz w:val="18"/>
                <w:szCs w:val="18"/>
                <w:lang w:val="hr-HR"/>
              </w:rPr>
              <w:t xml:space="preserve"> 2</w:t>
            </w:r>
            <w:r w:rsidR="00DE0129">
              <w:rPr>
                <w:rFonts w:ascii="Arial" w:hAnsi="Arial" w:cs="Arial"/>
                <w:b/>
                <w:bCs/>
                <w:sz w:val="18"/>
                <w:szCs w:val="18"/>
                <w:lang w:val="hr-HR"/>
              </w:rPr>
              <w:t>0</w:t>
            </w:r>
            <w:r w:rsidRPr="00405995">
              <w:rPr>
                <w:rFonts w:ascii="Arial" w:hAnsi="Arial" w:cs="Arial"/>
                <w:b/>
                <w:bCs/>
                <w:sz w:val="18"/>
                <w:szCs w:val="18"/>
                <w:lang w:val="hr-HR"/>
              </w:rPr>
              <w:t xml:space="preserve"> b)</w:t>
            </w:r>
          </w:p>
        </w:tc>
        <w:tc>
          <w:tcPr>
            <w:tcW w:w="0" w:type="auto"/>
            <w:tcBorders>
              <w:top w:val="nil"/>
              <w:left w:val="nil"/>
              <w:bottom w:val="single" w:sz="4" w:space="0" w:color="auto"/>
              <w:right w:val="single" w:sz="4" w:space="0" w:color="auto"/>
            </w:tcBorders>
            <w:shd w:val="clear" w:color="auto" w:fill="auto"/>
            <w:noWrap/>
            <w:vAlign w:val="center"/>
            <w:hideMark/>
          </w:tcPr>
          <w:p w14:paraId="2C1E2D61" w14:textId="77777777" w:rsidR="00177067" w:rsidRPr="00405995" w:rsidRDefault="00177067" w:rsidP="00251C5A">
            <w:pPr>
              <w:jc w:val="right"/>
              <w:rPr>
                <w:rFonts w:ascii="Arial" w:hAnsi="Arial" w:cs="Arial"/>
                <w:sz w:val="18"/>
                <w:szCs w:val="18"/>
                <w:lang w:val="hr-HR"/>
              </w:rPr>
            </w:pPr>
            <w:r>
              <w:rPr>
                <w:rFonts w:ascii="Arial" w:hAnsi="Arial" w:cs="Arial"/>
                <w:sz w:val="18"/>
                <w:szCs w:val="18"/>
                <w:lang w:val="hr-HR"/>
              </w:rPr>
              <w:t>-1.869.917</w:t>
            </w:r>
          </w:p>
        </w:tc>
        <w:tc>
          <w:tcPr>
            <w:tcW w:w="0" w:type="auto"/>
            <w:tcBorders>
              <w:top w:val="nil"/>
              <w:left w:val="nil"/>
              <w:bottom w:val="single" w:sz="4" w:space="0" w:color="auto"/>
              <w:right w:val="single" w:sz="4" w:space="0" w:color="auto"/>
            </w:tcBorders>
            <w:shd w:val="clear" w:color="auto" w:fill="auto"/>
            <w:noWrap/>
            <w:vAlign w:val="center"/>
            <w:hideMark/>
          </w:tcPr>
          <w:p w14:paraId="1CBFB6C3" w14:textId="77777777" w:rsidR="00177067" w:rsidRPr="00405995" w:rsidRDefault="00177067" w:rsidP="00251C5A">
            <w:pPr>
              <w:jc w:val="right"/>
              <w:rPr>
                <w:rFonts w:ascii="Arial" w:hAnsi="Arial" w:cs="Arial"/>
                <w:sz w:val="18"/>
                <w:szCs w:val="18"/>
                <w:lang w:val="hr-HR"/>
              </w:rPr>
            </w:pPr>
            <w:r>
              <w:rPr>
                <w:rFonts w:ascii="Arial" w:hAnsi="Arial" w:cs="Arial"/>
                <w:sz w:val="18"/>
                <w:szCs w:val="18"/>
                <w:lang w:val="hr-HR"/>
              </w:rPr>
              <w:t xml:space="preserve">  -3.634.629  </w:t>
            </w:r>
          </w:p>
        </w:tc>
        <w:tc>
          <w:tcPr>
            <w:tcW w:w="0" w:type="auto"/>
            <w:tcBorders>
              <w:top w:val="nil"/>
              <w:left w:val="nil"/>
              <w:bottom w:val="single" w:sz="4" w:space="0" w:color="auto"/>
              <w:right w:val="single" w:sz="4" w:space="0" w:color="auto"/>
            </w:tcBorders>
            <w:shd w:val="clear" w:color="auto" w:fill="auto"/>
            <w:noWrap/>
            <w:vAlign w:val="center"/>
            <w:hideMark/>
          </w:tcPr>
          <w:p w14:paraId="01D30620" w14:textId="77777777" w:rsidR="00177067" w:rsidRPr="00405995" w:rsidRDefault="00177067" w:rsidP="00613A88">
            <w:pPr>
              <w:jc w:val="right"/>
              <w:rPr>
                <w:rFonts w:ascii="Arial" w:hAnsi="Arial" w:cs="Arial"/>
                <w:sz w:val="18"/>
                <w:szCs w:val="18"/>
                <w:lang w:val="hr-HR"/>
              </w:rPr>
            </w:pPr>
            <w:r>
              <w:rPr>
                <w:rFonts w:ascii="Arial" w:hAnsi="Arial" w:cs="Arial"/>
                <w:sz w:val="18"/>
                <w:szCs w:val="18"/>
                <w:lang w:val="hr-HR"/>
              </w:rPr>
              <w:t xml:space="preserve">  -1.869.917</w:t>
            </w:r>
          </w:p>
        </w:tc>
        <w:tc>
          <w:tcPr>
            <w:tcW w:w="1544" w:type="dxa"/>
            <w:tcBorders>
              <w:top w:val="nil"/>
              <w:left w:val="nil"/>
              <w:bottom w:val="single" w:sz="4" w:space="0" w:color="auto"/>
              <w:right w:val="single" w:sz="4" w:space="0" w:color="auto"/>
            </w:tcBorders>
            <w:shd w:val="clear" w:color="auto" w:fill="auto"/>
            <w:noWrap/>
            <w:vAlign w:val="center"/>
            <w:hideMark/>
          </w:tcPr>
          <w:p w14:paraId="179E9E58" w14:textId="77777777" w:rsidR="00177067" w:rsidRPr="00405995" w:rsidRDefault="00177067" w:rsidP="00DA34FA">
            <w:pPr>
              <w:jc w:val="right"/>
              <w:rPr>
                <w:rFonts w:ascii="Arial" w:hAnsi="Arial" w:cs="Arial"/>
                <w:sz w:val="18"/>
                <w:szCs w:val="18"/>
                <w:lang w:val="hr-HR"/>
              </w:rPr>
            </w:pPr>
            <w:r>
              <w:rPr>
                <w:rFonts w:ascii="Arial" w:hAnsi="Arial" w:cs="Arial"/>
                <w:sz w:val="18"/>
                <w:szCs w:val="18"/>
                <w:lang w:val="hr-HR"/>
              </w:rPr>
              <w:t>-3.634.629</w:t>
            </w:r>
          </w:p>
        </w:tc>
      </w:tr>
      <w:tr w:rsidR="00CE56AA" w:rsidRPr="00405995" w14:paraId="59532B05"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536D42D4"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xml:space="preserve">  6. Revalorizacija dugotrajne materijalne imovine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A9AD76" w14:textId="77777777" w:rsidR="00CE56AA" w:rsidRPr="00405995" w:rsidRDefault="00CE56AA" w:rsidP="00251C5A">
            <w:pPr>
              <w:rPr>
                <w:rFonts w:ascii="Arial" w:hAnsi="Arial" w:cs="Arial"/>
                <w:sz w:val="20"/>
                <w:lang w:val="hr-HR"/>
              </w:rPr>
            </w:pPr>
            <w:r w:rsidRPr="00405995">
              <w:rPr>
                <w:rFonts w:ascii="Arial" w:hAnsi="Arial" w:cs="Arial"/>
                <w:sz w:val="20"/>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057057AB"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bottom"/>
            <w:hideMark/>
          </w:tcPr>
          <w:p w14:paraId="41DFFFC1"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0" w:type="auto"/>
            <w:tcBorders>
              <w:top w:val="nil"/>
              <w:left w:val="nil"/>
              <w:bottom w:val="single" w:sz="4" w:space="0" w:color="auto"/>
              <w:right w:val="single" w:sz="4" w:space="0" w:color="auto"/>
            </w:tcBorders>
            <w:shd w:val="clear" w:color="auto" w:fill="auto"/>
            <w:noWrap/>
            <w:vAlign w:val="center"/>
            <w:hideMark/>
          </w:tcPr>
          <w:p w14:paraId="496377A3" w14:textId="77777777" w:rsidR="00CE56AA" w:rsidRPr="00405995" w:rsidRDefault="00CE56AA" w:rsidP="009B0E4A">
            <w:pPr>
              <w:jc w:val="right"/>
              <w:rPr>
                <w:rFonts w:ascii="Arial" w:hAnsi="Arial" w:cs="Arial"/>
                <w:sz w:val="18"/>
                <w:szCs w:val="18"/>
                <w:lang w:val="hr-HR"/>
              </w:rPr>
            </w:pPr>
            <w:r w:rsidRPr="00405995">
              <w:rPr>
                <w:rFonts w:ascii="Arial" w:hAnsi="Arial" w:cs="Arial"/>
                <w:sz w:val="18"/>
                <w:szCs w:val="18"/>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07F190F8"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r>
      <w:tr w:rsidR="00CE56AA" w:rsidRPr="00405995" w14:paraId="0BBE0100"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66A6501B"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xml:space="preserve">  7. Revalorizacija nematerijalne imovine</w:t>
            </w:r>
          </w:p>
        </w:tc>
        <w:tc>
          <w:tcPr>
            <w:tcW w:w="0" w:type="auto"/>
            <w:tcBorders>
              <w:top w:val="nil"/>
              <w:left w:val="single" w:sz="4" w:space="0" w:color="auto"/>
              <w:bottom w:val="single" w:sz="4" w:space="0" w:color="auto"/>
              <w:right w:val="nil"/>
            </w:tcBorders>
            <w:shd w:val="clear" w:color="auto" w:fill="auto"/>
            <w:noWrap/>
            <w:vAlign w:val="center"/>
            <w:hideMark/>
          </w:tcPr>
          <w:p w14:paraId="155C0E3A"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9A8890"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0" w:type="auto"/>
            <w:tcBorders>
              <w:top w:val="nil"/>
              <w:left w:val="nil"/>
              <w:bottom w:val="single" w:sz="4" w:space="0" w:color="auto"/>
              <w:right w:val="nil"/>
            </w:tcBorders>
            <w:shd w:val="clear" w:color="auto" w:fill="auto"/>
            <w:noWrap/>
            <w:vAlign w:val="center"/>
            <w:hideMark/>
          </w:tcPr>
          <w:p w14:paraId="4E75A659"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7B7A5A" w14:textId="77777777" w:rsidR="00CE56AA" w:rsidRPr="00405995" w:rsidRDefault="00CE56AA" w:rsidP="009B0E4A">
            <w:pPr>
              <w:jc w:val="right"/>
              <w:rPr>
                <w:rFonts w:ascii="Arial" w:hAnsi="Arial" w:cs="Arial"/>
                <w:sz w:val="18"/>
                <w:szCs w:val="18"/>
                <w:lang w:val="hr-HR"/>
              </w:rPr>
            </w:pPr>
            <w:r w:rsidRPr="00405995">
              <w:rPr>
                <w:rFonts w:ascii="Arial" w:hAnsi="Arial" w:cs="Arial"/>
                <w:sz w:val="18"/>
                <w:szCs w:val="18"/>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26119641"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r>
      <w:tr w:rsidR="00CE56AA" w:rsidRPr="00405995" w14:paraId="3B6F53EA"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1339181F"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xml:space="preserve">  8. Revalorizacija financijske imovine raspoložive za prodaju</w:t>
            </w:r>
          </w:p>
        </w:tc>
        <w:tc>
          <w:tcPr>
            <w:tcW w:w="0" w:type="auto"/>
            <w:tcBorders>
              <w:top w:val="nil"/>
              <w:left w:val="single" w:sz="4" w:space="0" w:color="auto"/>
              <w:bottom w:val="single" w:sz="4" w:space="0" w:color="auto"/>
              <w:right w:val="nil"/>
            </w:tcBorders>
            <w:shd w:val="clear" w:color="auto" w:fill="auto"/>
            <w:noWrap/>
            <w:vAlign w:val="center"/>
            <w:hideMark/>
          </w:tcPr>
          <w:p w14:paraId="105F1CCE" w14:textId="77777777" w:rsidR="00CE56AA" w:rsidRPr="00405995" w:rsidRDefault="00DE0129" w:rsidP="00251C5A">
            <w:pPr>
              <w:jc w:val="center"/>
              <w:rPr>
                <w:rFonts w:ascii="Arial" w:hAnsi="Arial" w:cs="Arial"/>
                <w:b/>
                <w:bCs/>
                <w:sz w:val="18"/>
                <w:szCs w:val="18"/>
                <w:lang w:val="hr-HR"/>
              </w:rPr>
            </w:pPr>
            <w:r>
              <w:rPr>
                <w:rFonts w:ascii="Arial" w:hAnsi="Arial" w:cs="Arial"/>
                <w:b/>
                <w:bCs/>
                <w:sz w:val="18"/>
                <w:szCs w:val="18"/>
                <w:lang w:val="hr-HR"/>
              </w:rPr>
              <w:t xml:space="preserve"> 23</w:t>
            </w:r>
            <w:r w:rsidR="00CE56AA" w:rsidRPr="00405995">
              <w:rPr>
                <w:rFonts w:ascii="Arial" w:hAnsi="Arial" w:cs="Arial"/>
                <w:b/>
                <w:bCs/>
                <w:sz w:val="18"/>
                <w:szCs w:val="18"/>
                <w:lang w:val="hr-HR"/>
              </w:rPr>
              <w:t xml:space="preserve"> b)</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E0BF83" w14:textId="77777777" w:rsidR="00CE56AA" w:rsidRPr="00405995" w:rsidRDefault="009B0E4A" w:rsidP="00251C5A">
            <w:pPr>
              <w:jc w:val="right"/>
              <w:rPr>
                <w:rFonts w:ascii="Arial" w:hAnsi="Arial" w:cs="Arial"/>
                <w:sz w:val="18"/>
                <w:szCs w:val="18"/>
                <w:lang w:val="hr-HR"/>
              </w:rPr>
            </w:pPr>
            <w:r>
              <w:rPr>
                <w:rFonts w:ascii="Arial" w:hAnsi="Arial" w:cs="Arial"/>
                <w:sz w:val="18"/>
                <w:szCs w:val="18"/>
                <w:lang w:val="hr-HR"/>
              </w:rPr>
              <w:t>48.009</w:t>
            </w:r>
          </w:p>
        </w:tc>
        <w:tc>
          <w:tcPr>
            <w:tcW w:w="0" w:type="auto"/>
            <w:tcBorders>
              <w:top w:val="nil"/>
              <w:left w:val="nil"/>
              <w:bottom w:val="single" w:sz="4" w:space="0" w:color="auto"/>
              <w:right w:val="nil"/>
            </w:tcBorders>
            <w:shd w:val="clear" w:color="auto" w:fill="auto"/>
            <w:noWrap/>
            <w:vAlign w:val="center"/>
            <w:hideMark/>
          </w:tcPr>
          <w:p w14:paraId="681FD2AA" w14:textId="77777777" w:rsidR="00CE56AA" w:rsidRPr="00DD7D31" w:rsidRDefault="00CE56AA" w:rsidP="00251C5A">
            <w:pPr>
              <w:jc w:val="right"/>
              <w:rPr>
                <w:rFonts w:ascii="Arial" w:hAnsi="Arial" w:cs="Arial"/>
                <w:bCs/>
                <w:sz w:val="18"/>
                <w:szCs w:val="18"/>
                <w:lang w:val="hr-H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E1A7F0" w14:textId="77777777" w:rsidR="00CE56AA" w:rsidRPr="00405995" w:rsidRDefault="00CE56AA" w:rsidP="009B0E4A">
            <w:pPr>
              <w:jc w:val="right"/>
              <w:rPr>
                <w:rFonts w:ascii="Arial" w:hAnsi="Arial" w:cs="Arial"/>
                <w:sz w:val="18"/>
                <w:szCs w:val="18"/>
                <w:lang w:val="hr-HR"/>
              </w:rPr>
            </w:pPr>
            <w:r w:rsidRPr="00405995">
              <w:rPr>
                <w:rFonts w:ascii="Arial" w:hAnsi="Arial" w:cs="Arial"/>
                <w:sz w:val="18"/>
                <w:szCs w:val="18"/>
                <w:lang w:val="hr-HR"/>
              </w:rPr>
              <w:t> </w:t>
            </w:r>
            <w:r w:rsidR="009B0E4A">
              <w:rPr>
                <w:rFonts w:ascii="Arial" w:hAnsi="Arial" w:cs="Arial"/>
                <w:sz w:val="18"/>
                <w:szCs w:val="18"/>
                <w:lang w:val="hr-HR"/>
              </w:rPr>
              <w:t>12.649</w:t>
            </w:r>
          </w:p>
        </w:tc>
        <w:tc>
          <w:tcPr>
            <w:tcW w:w="1544" w:type="dxa"/>
            <w:tcBorders>
              <w:top w:val="nil"/>
              <w:left w:val="nil"/>
              <w:bottom w:val="single" w:sz="4" w:space="0" w:color="auto"/>
              <w:right w:val="single" w:sz="4" w:space="0" w:color="auto"/>
            </w:tcBorders>
            <w:shd w:val="clear" w:color="auto" w:fill="auto"/>
            <w:noWrap/>
            <w:vAlign w:val="center"/>
            <w:hideMark/>
          </w:tcPr>
          <w:p w14:paraId="16F47669" w14:textId="77777777" w:rsidR="00CE56AA" w:rsidRPr="00405995" w:rsidRDefault="009B0E4A" w:rsidP="00251C5A">
            <w:pPr>
              <w:jc w:val="right"/>
              <w:rPr>
                <w:rFonts w:ascii="Arial" w:hAnsi="Arial" w:cs="Arial"/>
                <w:sz w:val="18"/>
                <w:szCs w:val="18"/>
                <w:lang w:val="hr-HR"/>
              </w:rPr>
            </w:pPr>
            <w:r>
              <w:rPr>
                <w:rFonts w:ascii="Arial" w:hAnsi="Arial" w:cs="Arial"/>
                <w:sz w:val="18"/>
                <w:szCs w:val="18"/>
                <w:lang w:val="hr-HR"/>
              </w:rPr>
              <w:t>35.360</w:t>
            </w:r>
          </w:p>
        </w:tc>
      </w:tr>
      <w:tr w:rsidR="00CE56AA" w:rsidRPr="00405995" w14:paraId="68F0C3E1"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38F31392"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xml:space="preserve">  9. Ostala revalorizacija</w:t>
            </w:r>
          </w:p>
        </w:tc>
        <w:tc>
          <w:tcPr>
            <w:tcW w:w="0" w:type="auto"/>
            <w:tcBorders>
              <w:top w:val="nil"/>
              <w:left w:val="single" w:sz="4" w:space="0" w:color="auto"/>
              <w:bottom w:val="single" w:sz="4" w:space="0" w:color="auto"/>
              <w:right w:val="nil"/>
            </w:tcBorders>
            <w:shd w:val="clear" w:color="auto" w:fill="auto"/>
            <w:noWrap/>
            <w:vAlign w:val="center"/>
            <w:hideMark/>
          </w:tcPr>
          <w:p w14:paraId="6042A087"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1548BC"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0" w:type="auto"/>
            <w:tcBorders>
              <w:top w:val="nil"/>
              <w:left w:val="nil"/>
              <w:bottom w:val="single" w:sz="4" w:space="0" w:color="auto"/>
              <w:right w:val="nil"/>
            </w:tcBorders>
            <w:shd w:val="clear" w:color="auto" w:fill="auto"/>
            <w:noWrap/>
            <w:vAlign w:val="center"/>
            <w:hideMark/>
          </w:tcPr>
          <w:p w14:paraId="06945182" w14:textId="77777777" w:rsidR="00CE56AA" w:rsidRPr="00405995" w:rsidRDefault="00CE56AA" w:rsidP="00251C5A">
            <w:pPr>
              <w:jc w:val="right"/>
              <w:rPr>
                <w:rFonts w:ascii="Arial" w:hAnsi="Arial" w:cs="Arial"/>
                <w:sz w:val="18"/>
                <w:szCs w:val="18"/>
                <w:lang w:val="hr-HR"/>
              </w:rPr>
            </w:pPr>
            <w:r w:rsidRPr="00405995">
              <w:rPr>
                <w:rFonts w:ascii="Arial" w:hAnsi="Arial" w:cs="Arial"/>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7896D"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532FB99E"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 </w:t>
            </w:r>
          </w:p>
        </w:tc>
      </w:tr>
      <w:tr w:rsidR="00CE56AA" w:rsidRPr="00405995" w14:paraId="32A975B9"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7978BA4" w14:textId="77777777" w:rsidR="00CE56AA" w:rsidRPr="00405995" w:rsidRDefault="00CE56AA" w:rsidP="00251C5A">
            <w:pPr>
              <w:rPr>
                <w:rFonts w:ascii="Arial" w:hAnsi="Arial" w:cs="Arial"/>
                <w:b/>
                <w:bCs/>
                <w:sz w:val="18"/>
                <w:szCs w:val="18"/>
                <w:lang w:val="hr-HR"/>
              </w:rPr>
            </w:pPr>
            <w:r w:rsidRPr="00405995">
              <w:rPr>
                <w:rFonts w:ascii="Arial" w:hAnsi="Arial" w:cs="Arial"/>
                <w:b/>
                <w:bCs/>
                <w:sz w:val="18"/>
                <w:szCs w:val="18"/>
                <w:lang w:val="hr-HR"/>
              </w:rPr>
              <w:t xml:space="preserve">10. Ukupno kapital i rezerve </w:t>
            </w:r>
          </w:p>
        </w:tc>
        <w:tc>
          <w:tcPr>
            <w:tcW w:w="0" w:type="auto"/>
            <w:tcBorders>
              <w:top w:val="nil"/>
              <w:left w:val="single" w:sz="4" w:space="0" w:color="auto"/>
              <w:bottom w:val="single" w:sz="4" w:space="0" w:color="auto"/>
              <w:right w:val="single" w:sz="4" w:space="0" w:color="auto"/>
            </w:tcBorders>
            <w:shd w:val="pct25" w:color="C0C0C0" w:fill="auto"/>
            <w:noWrap/>
            <w:vAlign w:val="center"/>
            <w:hideMark/>
          </w:tcPr>
          <w:p w14:paraId="0BD50AEB" w14:textId="77777777" w:rsidR="00CE56AA" w:rsidRPr="00405995" w:rsidRDefault="00CE56AA" w:rsidP="00DA34FA">
            <w:pPr>
              <w:jc w:val="center"/>
              <w:rPr>
                <w:rFonts w:ascii="Arial" w:hAnsi="Arial" w:cs="Arial"/>
                <w:b/>
                <w:bCs/>
                <w:sz w:val="18"/>
                <w:szCs w:val="18"/>
                <w:lang w:val="hr-HR"/>
              </w:rPr>
            </w:pPr>
            <w:r w:rsidRPr="00405995">
              <w:rPr>
                <w:rFonts w:ascii="Arial" w:hAnsi="Arial" w:cs="Arial"/>
                <w:b/>
                <w:bCs/>
                <w:sz w:val="18"/>
                <w:szCs w:val="18"/>
                <w:lang w:val="hr-HR"/>
              </w:rPr>
              <w:t>2</w:t>
            </w:r>
            <w:r w:rsidR="00DE0129">
              <w:rPr>
                <w:rFonts w:ascii="Arial" w:hAnsi="Arial" w:cs="Arial"/>
                <w:b/>
                <w:bCs/>
                <w:sz w:val="18"/>
                <w:szCs w:val="18"/>
                <w:lang w:val="hr-HR"/>
              </w:rPr>
              <w:t>0</w:t>
            </w:r>
          </w:p>
        </w:tc>
        <w:tc>
          <w:tcPr>
            <w:tcW w:w="0" w:type="auto"/>
            <w:tcBorders>
              <w:top w:val="nil"/>
              <w:left w:val="nil"/>
              <w:bottom w:val="single" w:sz="4" w:space="0" w:color="auto"/>
              <w:right w:val="single" w:sz="4" w:space="0" w:color="auto"/>
            </w:tcBorders>
            <w:shd w:val="pct25" w:color="C0C0C0" w:fill="auto"/>
            <w:noWrap/>
            <w:vAlign w:val="center"/>
            <w:hideMark/>
          </w:tcPr>
          <w:p w14:paraId="07108210" w14:textId="77777777" w:rsidR="00CE56AA" w:rsidRPr="00405995" w:rsidRDefault="009B0E4A" w:rsidP="00DD7D31">
            <w:pPr>
              <w:jc w:val="right"/>
              <w:rPr>
                <w:rFonts w:ascii="Arial" w:hAnsi="Arial" w:cs="Arial"/>
                <w:b/>
                <w:bCs/>
                <w:sz w:val="18"/>
                <w:szCs w:val="18"/>
                <w:lang w:val="hr-HR"/>
              </w:rPr>
            </w:pPr>
            <w:r>
              <w:rPr>
                <w:rFonts w:ascii="Arial" w:hAnsi="Arial" w:cs="Arial"/>
                <w:b/>
                <w:bCs/>
                <w:sz w:val="18"/>
                <w:szCs w:val="18"/>
                <w:lang w:val="hr-HR"/>
              </w:rPr>
              <w:t>22.285.708</w:t>
            </w:r>
          </w:p>
        </w:tc>
        <w:tc>
          <w:tcPr>
            <w:tcW w:w="0" w:type="auto"/>
            <w:tcBorders>
              <w:top w:val="nil"/>
              <w:left w:val="nil"/>
              <w:bottom w:val="single" w:sz="4" w:space="0" w:color="auto"/>
              <w:right w:val="single" w:sz="4" w:space="0" w:color="auto"/>
            </w:tcBorders>
            <w:shd w:val="pct25" w:color="C0C0C0" w:fill="auto"/>
            <w:noWrap/>
            <w:vAlign w:val="center"/>
            <w:hideMark/>
          </w:tcPr>
          <w:p w14:paraId="1F5A4521" w14:textId="77777777" w:rsidR="00CE56AA" w:rsidRPr="00405995" w:rsidRDefault="009B0E4A" w:rsidP="00251C5A">
            <w:pPr>
              <w:jc w:val="right"/>
              <w:rPr>
                <w:rFonts w:ascii="Arial" w:hAnsi="Arial" w:cs="Arial"/>
                <w:b/>
                <w:bCs/>
                <w:sz w:val="18"/>
                <w:szCs w:val="18"/>
                <w:lang w:val="hr-HR"/>
              </w:rPr>
            </w:pPr>
            <w:r>
              <w:rPr>
                <w:rFonts w:ascii="Arial" w:hAnsi="Arial" w:cs="Arial"/>
                <w:b/>
                <w:bCs/>
                <w:sz w:val="18"/>
                <w:szCs w:val="18"/>
                <w:lang w:val="hr-HR"/>
              </w:rPr>
              <w:t>-3.634.629</w:t>
            </w:r>
          </w:p>
        </w:tc>
        <w:tc>
          <w:tcPr>
            <w:tcW w:w="0" w:type="auto"/>
            <w:tcBorders>
              <w:top w:val="nil"/>
              <w:left w:val="nil"/>
              <w:bottom w:val="single" w:sz="4" w:space="0" w:color="auto"/>
              <w:right w:val="single" w:sz="4" w:space="0" w:color="auto"/>
            </w:tcBorders>
            <w:shd w:val="pct25" w:color="C0C0C0" w:fill="auto"/>
            <w:noWrap/>
            <w:vAlign w:val="center"/>
            <w:hideMark/>
          </w:tcPr>
          <w:p w14:paraId="651AC7FF" w14:textId="77777777" w:rsidR="00CE56AA" w:rsidRPr="00405995" w:rsidRDefault="009B0E4A" w:rsidP="00251C5A">
            <w:pPr>
              <w:jc w:val="right"/>
              <w:rPr>
                <w:rFonts w:ascii="Arial" w:hAnsi="Arial" w:cs="Arial"/>
                <w:b/>
                <w:bCs/>
                <w:sz w:val="18"/>
                <w:szCs w:val="18"/>
                <w:lang w:val="hr-HR"/>
              </w:rPr>
            </w:pPr>
            <w:r>
              <w:rPr>
                <w:rFonts w:ascii="Arial" w:hAnsi="Arial" w:cs="Arial"/>
                <w:b/>
                <w:bCs/>
                <w:sz w:val="18"/>
                <w:szCs w:val="18"/>
                <w:lang w:val="hr-HR"/>
              </w:rPr>
              <w:t>12.649</w:t>
            </w:r>
          </w:p>
        </w:tc>
        <w:tc>
          <w:tcPr>
            <w:tcW w:w="1544" w:type="dxa"/>
            <w:tcBorders>
              <w:top w:val="nil"/>
              <w:left w:val="nil"/>
              <w:bottom w:val="single" w:sz="4" w:space="0" w:color="auto"/>
              <w:right w:val="single" w:sz="4" w:space="0" w:color="auto"/>
            </w:tcBorders>
            <w:shd w:val="pct25" w:color="C0C0C0" w:fill="auto"/>
            <w:noWrap/>
            <w:vAlign w:val="center"/>
            <w:hideMark/>
          </w:tcPr>
          <w:p w14:paraId="4F7766A4" w14:textId="77777777" w:rsidR="00CE56AA" w:rsidRPr="00405995" w:rsidRDefault="009B0E4A" w:rsidP="00DA34FA">
            <w:pPr>
              <w:jc w:val="right"/>
              <w:rPr>
                <w:rFonts w:ascii="Arial" w:hAnsi="Arial" w:cs="Arial"/>
                <w:b/>
                <w:bCs/>
                <w:sz w:val="18"/>
                <w:szCs w:val="18"/>
                <w:lang w:val="hr-HR"/>
              </w:rPr>
            </w:pPr>
            <w:r>
              <w:rPr>
                <w:rFonts w:ascii="Arial" w:hAnsi="Arial" w:cs="Arial"/>
                <w:b/>
                <w:bCs/>
                <w:sz w:val="18"/>
                <w:szCs w:val="18"/>
                <w:lang w:val="hr-HR"/>
              </w:rPr>
              <w:t>18.638.430</w:t>
            </w:r>
          </w:p>
        </w:tc>
      </w:tr>
      <w:tr w:rsidR="00CE56AA" w:rsidRPr="00405995" w14:paraId="4D0C65EB"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2A161360"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11. Tečajne razlike s naslova neto ulaganja u inozemno poslovanje</w:t>
            </w:r>
          </w:p>
        </w:tc>
        <w:tc>
          <w:tcPr>
            <w:tcW w:w="0" w:type="auto"/>
            <w:tcBorders>
              <w:top w:val="nil"/>
              <w:left w:val="single" w:sz="4" w:space="0" w:color="auto"/>
              <w:bottom w:val="single" w:sz="4" w:space="0" w:color="auto"/>
              <w:right w:val="nil"/>
            </w:tcBorders>
            <w:shd w:val="clear" w:color="auto" w:fill="auto"/>
            <w:noWrap/>
            <w:vAlign w:val="center"/>
            <w:hideMark/>
          </w:tcPr>
          <w:p w14:paraId="2BF20332"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7E716D47"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607A2E02"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43EE40"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2B17D9D4"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r>
      <w:tr w:rsidR="00CE56AA" w:rsidRPr="00405995" w14:paraId="5E004AD3"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6FAEC248"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12. Tekući i odgođeni porezi (dio)</w:t>
            </w:r>
          </w:p>
        </w:tc>
        <w:tc>
          <w:tcPr>
            <w:tcW w:w="0" w:type="auto"/>
            <w:tcBorders>
              <w:top w:val="nil"/>
              <w:left w:val="single" w:sz="4" w:space="0" w:color="auto"/>
              <w:bottom w:val="single" w:sz="4" w:space="0" w:color="auto"/>
              <w:right w:val="nil"/>
            </w:tcBorders>
            <w:shd w:val="clear" w:color="auto" w:fill="auto"/>
            <w:noWrap/>
            <w:vAlign w:val="center"/>
            <w:hideMark/>
          </w:tcPr>
          <w:p w14:paraId="1E604329"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6DFD513C"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2A2266BB"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CBD832"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1B31BBDA"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r>
      <w:tr w:rsidR="00CE56AA" w:rsidRPr="00405995" w14:paraId="67C2DC9B"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4C435612"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13. Zaštita novčanog tijeka</w:t>
            </w:r>
          </w:p>
        </w:tc>
        <w:tc>
          <w:tcPr>
            <w:tcW w:w="0" w:type="auto"/>
            <w:tcBorders>
              <w:top w:val="nil"/>
              <w:left w:val="single" w:sz="4" w:space="0" w:color="auto"/>
              <w:bottom w:val="single" w:sz="4" w:space="0" w:color="auto"/>
              <w:right w:val="nil"/>
            </w:tcBorders>
            <w:shd w:val="clear" w:color="auto" w:fill="auto"/>
            <w:noWrap/>
            <w:vAlign w:val="center"/>
            <w:hideMark/>
          </w:tcPr>
          <w:p w14:paraId="4E49CD13"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004D3842"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2D73F419"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83ECB"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3E3DE68F"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r>
      <w:tr w:rsidR="00CE56AA" w:rsidRPr="00405995" w14:paraId="470458C3"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39960C49"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14. Promjene računovodstvenih politika</w:t>
            </w:r>
          </w:p>
        </w:tc>
        <w:tc>
          <w:tcPr>
            <w:tcW w:w="0" w:type="auto"/>
            <w:tcBorders>
              <w:top w:val="nil"/>
              <w:left w:val="single" w:sz="4" w:space="0" w:color="auto"/>
              <w:bottom w:val="single" w:sz="4" w:space="0" w:color="auto"/>
              <w:right w:val="nil"/>
            </w:tcBorders>
            <w:shd w:val="clear" w:color="auto" w:fill="auto"/>
            <w:noWrap/>
            <w:vAlign w:val="center"/>
            <w:hideMark/>
          </w:tcPr>
          <w:p w14:paraId="4C622E86"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6D9FBAFF"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23D5AD31"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6201A6"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65E616C4"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r>
      <w:tr w:rsidR="00CE56AA" w:rsidRPr="00405995" w14:paraId="34530DB5"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0CCDF87A"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15. Ispravak značajnih pogrešaka prethodnog razdoblja</w:t>
            </w:r>
          </w:p>
        </w:tc>
        <w:tc>
          <w:tcPr>
            <w:tcW w:w="0" w:type="auto"/>
            <w:tcBorders>
              <w:top w:val="nil"/>
              <w:left w:val="single" w:sz="4" w:space="0" w:color="auto"/>
              <w:bottom w:val="single" w:sz="4" w:space="0" w:color="auto"/>
              <w:right w:val="nil"/>
            </w:tcBorders>
            <w:shd w:val="clear" w:color="auto" w:fill="auto"/>
            <w:noWrap/>
            <w:vAlign w:val="center"/>
            <w:hideMark/>
          </w:tcPr>
          <w:p w14:paraId="54C2064F"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3278E210"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62853FB9"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EA9A17"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3F261DD3"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r>
      <w:tr w:rsidR="00CE56AA" w:rsidRPr="00405995" w14:paraId="6BC3034C"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71419B5D" w14:textId="77777777" w:rsidR="00CE56AA" w:rsidRPr="00405995" w:rsidRDefault="00CE56AA" w:rsidP="00251C5A">
            <w:pPr>
              <w:rPr>
                <w:rFonts w:ascii="Arial" w:hAnsi="Arial" w:cs="Arial"/>
                <w:sz w:val="18"/>
                <w:szCs w:val="18"/>
                <w:lang w:val="hr-HR"/>
              </w:rPr>
            </w:pPr>
            <w:r w:rsidRPr="00405995">
              <w:rPr>
                <w:rFonts w:ascii="Arial" w:hAnsi="Arial" w:cs="Arial"/>
                <w:sz w:val="18"/>
                <w:szCs w:val="18"/>
                <w:lang w:val="hr-HR"/>
              </w:rPr>
              <w:t>16. Ostale promjene kapitala</w:t>
            </w:r>
          </w:p>
        </w:tc>
        <w:tc>
          <w:tcPr>
            <w:tcW w:w="0" w:type="auto"/>
            <w:tcBorders>
              <w:top w:val="nil"/>
              <w:left w:val="single" w:sz="4" w:space="0" w:color="auto"/>
              <w:bottom w:val="single" w:sz="4" w:space="0" w:color="auto"/>
              <w:right w:val="nil"/>
            </w:tcBorders>
            <w:shd w:val="clear" w:color="auto" w:fill="auto"/>
            <w:noWrap/>
            <w:vAlign w:val="center"/>
            <w:hideMark/>
          </w:tcPr>
          <w:p w14:paraId="7CF22AFA"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7167C41C"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34DB59CA" w14:textId="77777777" w:rsidR="00CE56AA" w:rsidRPr="00405995" w:rsidRDefault="00CE56AA" w:rsidP="00251C5A">
            <w:pPr>
              <w:jc w:val="center"/>
              <w:rPr>
                <w:rFonts w:ascii="Arial" w:hAnsi="Arial" w:cs="Arial"/>
                <w:b/>
                <w:bCs/>
                <w:sz w:val="18"/>
                <w:szCs w:val="18"/>
                <w:lang w:val="hr-HR"/>
              </w:rPr>
            </w:pPr>
            <w:r w:rsidRPr="00405995">
              <w:rPr>
                <w:rFonts w:ascii="Arial" w:hAnsi="Arial" w:cs="Arial"/>
                <w:b/>
                <w:bCs/>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105859"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341A307D"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r>
      <w:tr w:rsidR="00CE56AA" w:rsidRPr="00405995" w14:paraId="1FF6CBA8"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3627D49" w14:textId="77777777" w:rsidR="00CE56AA" w:rsidRPr="00405995" w:rsidRDefault="00CE56AA" w:rsidP="00251C5A">
            <w:pPr>
              <w:rPr>
                <w:rFonts w:ascii="Arial" w:hAnsi="Arial" w:cs="Arial"/>
                <w:b/>
                <w:bCs/>
                <w:sz w:val="18"/>
                <w:szCs w:val="18"/>
                <w:lang w:val="hr-HR"/>
              </w:rPr>
            </w:pPr>
            <w:r w:rsidRPr="00405995">
              <w:rPr>
                <w:rFonts w:ascii="Arial" w:hAnsi="Arial" w:cs="Arial"/>
                <w:b/>
                <w:bCs/>
                <w:sz w:val="18"/>
                <w:szCs w:val="18"/>
                <w:lang w:val="hr-HR"/>
              </w:rPr>
              <w:t xml:space="preserve">17. Ukupno povećanje ili smanjenje kapitala </w:t>
            </w:r>
          </w:p>
        </w:tc>
        <w:tc>
          <w:tcPr>
            <w:tcW w:w="0" w:type="auto"/>
            <w:tcBorders>
              <w:top w:val="nil"/>
              <w:left w:val="single" w:sz="4" w:space="0" w:color="auto"/>
              <w:bottom w:val="single" w:sz="4" w:space="0" w:color="auto"/>
              <w:right w:val="single" w:sz="4" w:space="0" w:color="auto"/>
            </w:tcBorders>
            <w:shd w:val="pct25" w:color="C0C0C0" w:fill="auto"/>
            <w:noWrap/>
            <w:vAlign w:val="center"/>
            <w:hideMark/>
          </w:tcPr>
          <w:p w14:paraId="646D2AF7"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c>
          <w:tcPr>
            <w:tcW w:w="0" w:type="auto"/>
            <w:tcBorders>
              <w:top w:val="nil"/>
              <w:left w:val="nil"/>
              <w:bottom w:val="single" w:sz="4" w:space="0" w:color="auto"/>
              <w:right w:val="single" w:sz="4" w:space="0" w:color="auto"/>
            </w:tcBorders>
            <w:shd w:val="pct25" w:color="C0C0C0" w:fill="auto"/>
            <w:noWrap/>
            <w:vAlign w:val="center"/>
            <w:hideMark/>
          </w:tcPr>
          <w:p w14:paraId="4B163094" w14:textId="77777777" w:rsidR="00CE56AA" w:rsidRPr="009B0E4A" w:rsidRDefault="00CE56AA" w:rsidP="009B0E4A">
            <w:pPr>
              <w:jc w:val="right"/>
              <w:rPr>
                <w:rFonts w:ascii="Arial" w:hAnsi="Arial" w:cs="Arial"/>
                <w:b/>
                <w:sz w:val="16"/>
                <w:szCs w:val="16"/>
                <w:lang w:val="hr-HR"/>
              </w:rPr>
            </w:pPr>
            <w:r w:rsidRPr="009B0E4A">
              <w:rPr>
                <w:rFonts w:ascii="Arial" w:hAnsi="Arial" w:cs="Arial"/>
                <w:b/>
                <w:sz w:val="16"/>
                <w:szCs w:val="16"/>
                <w:lang w:val="hr-HR"/>
              </w:rPr>
              <w:t> </w:t>
            </w:r>
            <w:r w:rsidR="009B0E4A" w:rsidRPr="009B0E4A">
              <w:rPr>
                <w:rFonts w:ascii="Arial" w:hAnsi="Arial" w:cs="Arial"/>
                <w:b/>
                <w:sz w:val="16"/>
                <w:szCs w:val="16"/>
                <w:lang w:val="hr-HR"/>
              </w:rPr>
              <w:t>22.285.708</w:t>
            </w:r>
          </w:p>
        </w:tc>
        <w:tc>
          <w:tcPr>
            <w:tcW w:w="0" w:type="auto"/>
            <w:tcBorders>
              <w:top w:val="nil"/>
              <w:left w:val="nil"/>
              <w:bottom w:val="single" w:sz="4" w:space="0" w:color="auto"/>
              <w:right w:val="single" w:sz="4" w:space="0" w:color="auto"/>
            </w:tcBorders>
            <w:shd w:val="pct25" w:color="C0C0C0" w:fill="auto"/>
            <w:noWrap/>
            <w:vAlign w:val="center"/>
            <w:hideMark/>
          </w:tcPr>
          <w:p w14:paraId="2D52785B" w14:textId="77777777" w:rsidR="00CE56AA" w:rsidRPr="009B0E4A" w:rsidRDefault="00CE56AA" w:rsidP="009B0E4A">
            <w:pPr>
              <w:jc w:val="right"/>
              <w:rPr>
                <w:rFonts w:ascii="Arial" w:hAnsi="Arial" w:cs="Arial"/>
                <w:b/>
                <w:sz w:val="16"/>
                <w:szCs w:val="16"/>
                <w:lang w:val="hr-HR"/>
              </w:rPr>
            </w:pPr>
            <w:r w:rsidRPr="009B0E4A">
              <w:rPr>
                <w:rFonts w:ascii="Arial" w:hAnsi="Arial" w:cs="Arial"/>
                <w:b/>
                <w:sz w:val="16"/>
                <w:szCs w:val="16"/>
                <w:lang w:val="hr-HR"/>
              </w:rPr>
              <w:t> </w:t>
            </w:r>
            <w:r w:rsidR="009B0E4A" w:rsidRPr="009B0E4A">
              <w:rPr>
                <w:rFonts w:ascii="Arial" w:hAnsi="Arial" w:cs="Arial"/>
                <w:b/>
                <w:sz w:val="16"/>
                <w:szCs w:val="16"/>
                <w:lang w:val="hr-HR"/>
              </w:rPr>
              <w:t>-3.634.629</w:t>
            </w:r>
          </w:p>
        </w:tc>
        <w:tc>
          <w:tcPr>
            <w:tcW w:w="0" w:type="auto"/>
            <w:tcBorders>
              <w:top w:val="nil"/>
              <w:left w:val="nil"/>
              <w:bottom w:val="single" w:sz="4" w:space="0" w:color="auto"/>
              <w:right w:val="single" w:sz="4" w:space="0" w:color="auto"/>
            </w:tcBorders>
            <w:shd w:val="pct25" w:color="C0C0C0" w:fill="auto"/>
            <w:noWrap/>
            <w:vAlign w:val="center"/>
            <w:hideMark/>
          </w:tcPr>
          <w:p w14:paraId="4FE005B0" w14:textId="77777777" w:rsidR="00CE56AA" w:rsidRPr="009B0E4A" w:rsidRDefault="00CE56AA" w:rsidP="009B0E4A">
            <w:pPr>
              <w:jc w:val="right"/>
              <w:rPr>
                <w:rFonts w:ascii="Arial" w:hAnsi="Arial" w:cs="Arial"/>
                <w:b/>
                <w:sz w:val="16"/>
                <w:szCs w:val="16"/>
                <w:lang w:val="hr-HR"/>
              </w:rPr>
            </w:pPr>
            <w:r w:rsidRPr="009B0E4A">
              <w:rPr>
                <w:rFonts w:ascii="Arial" w:hAnsi="Arial" w:cs="Arial"/>
                <w:b/>
                <w:sz w:val="16"/>
                <w:szCs w:val="16"/>
                <w:lang w:val="hr-HR"/>
              </w:rPr>
              <w:t> </w:t>
            </w:r>
            <w:r w:rsidR="009B0E4A" w:rsidRPr="009B0E4A">
              <w:rPr>
                <w:rFonts w:ascii="Arial" w:hAnsi="Arial" w:cs="Arial"/>
                <w:b/>
                <w:sz w:val="16"/>
                <w:szCs w:val="16"/>
                <w:lang w:val="hr-HR"/>
              </w:rPr>
              <w:t>12.649</w:t>
            </w:r>
          </w:p>
        </w:tc>
        <w:tc>
          <w:tcPr>
            <w:tcW w:w="1544" w:type="dxa"/>
            <w:tcBorders>
              <w:top w:val="nil"/>
              <w:left w:val="nil"/>
              <w:bottom w:val="single" w:sz="4" w:space="0" w:color="auto"/>
              <w:right w:val="single" w:sz="4" w:space="0" w:color="auto"/>
            </w:tcBorders>
            <w:shd w:val="pct25" w:color="C0C0C0" w:fill="auto"/>
            <w:noWrap/>
            <w:vAlign w:val="center"/>
            <w:hideMark/>
          </w:tcPr>
          <w:p w14:paraId="6047077A" w14:textId="77777777" w:rsidR="00CE56AA" w:rsidRPr="009B0E4A" w:rsidRDefault="00CE56AA" w:rsidP="009B0E4A">
            <w:pPr>
              <w:jc w:val="right"/>
              <w:rPr>
                <w:rFonts w:ascii="Arial" w:hAnsi="Arial" w:cs="Arial"/>
                <w:b/>
                <w:sz w:val="16"/>
                <w:szCs w:val="16"/>
                <w:lang w:val="hr-HR"/>
              </w:rPr>
            </w:pPr>
            <w:r w:rsidRPr="009B0E4A">
              <w:rPr>
                <w:rFonts w:ascii="Arial" w:hAnsi="Arial" w:cs="Arial"/>
                <w:b/>
                <w:sz w:val="16"/>
                <w:szCs w:val="16"/>
                <w:lang w:val="hr-HR"/>
              </w:rPr>
              <w:t> </w:t>
            </w:r>
            <w:r w:rsidR="009B0E4A" w:rsidRPr="009B0E4A">
              <w:rPr>
                <w:rFonts w:ascii="Arial" w:hAnsi="Arial" w:cs="Arial"/>
                <w:b/>
                <w:sz w:val="16"/>
                <w:szCs w:val="16"/>
                <w:lang w:val="hr-HR"/>
              </w:rPr>
              <w:t>18.638.430</w:t>
            </w:r>
          </w:p>
        </w:tc>
      </w:tr>
      <w:tr w:rsidR="00CE56AA" w:rsidRPr="00405995" w14:paraId="5CE32090" w14:textId="77777777" w:rsidTr="009B0E4A">
        <w:trPr>
          <w:trHeight w:val="319"/>
        </w:trPr>
        <w:tc>
          <w:tcPr>
            <w:tcW w:w="9229" w:type="dxa"/>
            <w:gridSpan w:val="12"/>
            <w:tcBorders>
              <w:top w:val="single" w:sz="4" w:space="0" w:color="auto"/>
              <w:left w:val="single" w:sz="4" w:space="0" w:color="auto"/>
              <w:bottom w:val="single" w:sz="4" w:space="0" w:color="auto"/>
              <w:right w:val="nil"/>
            </w:tcBorders>
            <w:shd w:val="clear" w:color="auto" w:fill="auto"/>
            <w:vAlign w:val="center"/>
            <w:hideMark/>
          </w:tcPr>
          <w:p w14:paraId="59EFBAEE" w14:textId="77777777" w:rsidR="00CE56AA" w:rsidRPr="00405995" w:rsidRDefault="00CE56AA" w:rsidP="00251C5A">
            <w:pPr>
              <w:rPr>
                <w:rFonts w:ascii="Arial" w:hAnsi="Arial" w:cs="Arial"/>
                <w:b/>
                <w:bCs/>
                <w:color w:val="0000FF"/>
                <w:sz w:val="18"/>
                <w:szCs w:val="18"/>
                <w:lang w:val="hr-HR"/>
              </w:rPr>
            </w:pPr>
            <w:r w:rsidRPr="00405995">
              <w:rPr>
                <w:rFonts w:ascii="Arial" w:hAnsi="Arial" w:cs="Arial"/>
                <w:b/>
                <w:bCs/>
                <w:color w:val="0000FF"/>
                <w:sz w:val="18"/>
                <w:szCs w:val="18"/>
                <w:lang w:val="hr-HR"/>
              </w:rPr>
              <w:t xml:space="preserve"> DODATAK IZVJEŠTAJU*</w:t>
            </w:r>
          </w:p>
        </w:tc>
      </w:tr>
      <w:tr w:rsidR="00CE56AA" w:rsidRPr="00405995" w14:paraId="33564F30"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106527EE" w14:textId="77777777" w:rsidR="00CE56AA" w:rsidRPr="00405995" w:rsidRDefault="00CE56AA" w:rsidP="00251C5A">
            <w:pPr>
              <w:rPr>
                <w:rFonts w:ascii="Arial" w:hAnsi="Arial" w:cs="Arial"/>
                <w:color w:val="0000FF"/>
                <w:sz w:val="18"/>
                <w:szCs w:val="18"/>
                <w:lang w:val="hr-HR"/>
              </w:rPr>
            </w:pPr>
            <w:r w:rsidRPr="00405995">
              <w:rPr>
                <w:rFonts w:ascii="Arial" w:hAnsi="Arial" w:cs="Arial"/>
                <w:color w:val="0000FF"/>
                <w:sz w:val="18"/>
                <w:szCs w:val="18"/>
                <w:lang w:val="hr-HR"/>
              </w:rPr>
              <w:t>17 a. Povećanje ili smanjenje kapitala pripisanog imateljima kapitala matice</w:t>
            </w:r>
          </w:p>
        </w:tc>
        <w:tc>
          <w:tcPr>
            <w:tcW w:w="0" w:type="auto"/>
            <w:tcBorders>
              <w:top w:val="nil"/>
              <w:left w:val="single" w:sz="4" w:space="0" w:color="auto"/>
              <w:bottom w:val="single" w:sz="4" w:space="0" w:color="auto"/>
              <w:right w:val="nil"/>
            </w:tcBorders>
            <w:shd w:val="clear" w:color="auto" w:fill="auto"/>
            <w:noWrap/>
            <w:vAlign w:val="center"/>
            <w:hideMark/>
          </w:tcPr>
          <w:p w14:paraId="13B9935B" w14:textId="77777777" w:rsidR="00CE56AA" w:rsidRPr="00405995" w:rsidRDefault="00CE56AA" w:rsidP="00251C5A">
            <w:pPr>
              <w:jc w:val="center"/>
              <w:rPr>
                <w:rFonts w:ascii="Arial" w:hAnsi="Arial" w:cs="Arial"/>
                <w:b/>
                <w:bCs/>
                <w:color w:val="0000FF"/>
                <w:sz w:val="18"/>
                <w:szCs w:val="18"/>
                <w:lang w:val="hr-HR"/>
              </w:rPr>
            </w:pPr>
            <w:r w:rsidRPr="00405995">
              <w:rPr>
                <w:rFonts w:ascii="Arial" w:hAnsi="Arial" w:cs="Arial"/>
                <w:b/>
                <w:bCs/>
                <w:color w:val="0000FF"/>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5156BEE2" w14:textId="77777777" w:rsidR="00CE56AA" w:rsidRPr="00405995" w:rsidRDefault="00CE56AA" w:rsidP="00251C5A">
            <w:pPr>
              <w:jc w:val="center"/>
              <w:rPr>
                <w:rFonts w:ascii="Arial" w:hAnsi="Arial" w:cs="Arial"/>
                <w:b/>
                <w:bCs/>
                <w:color w:val="0000FF"/>
                <w:sz w:val="18"/>
                <w:szCs w:val="18"/>
                <w:lang w:val="hr-HR"/>
              </w:rPr>
            </w:pPr>
            <w:r w:rsidRPr="00405995">
              <w:rPr>
                <w:rFonts w:ascii="Arial" w:hAnsi="Arial" w:cs="Arial"/>
                <w:b/>
                <w:bCs/>
                <w:color w:val="0000FF"/>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07E5C01E" w14:textId="77777777" w:rsidR="00CE56AA" w:rsidRPr="00405995" w:rsidRDefault="00CE56AA" w:rsidP="00251C5A">
            <w:pPr>
              <w:jc w:val="center"/>
              <w:rPr>
                <w:rFonts w:ascii="Arial" w:hAnsi="Arial" w:cs="Arial"/>
                <w:b/>
                <w:bCs/>
                <w:color w:val="0000FF"/>
                <w:sz w:val="18"/>
                <w:szCs w:val="18"/>
                <w:lang w:val="hr-HR"/>
              </w:rPr>
            </w:pPr>
            <w:r w:rsidRPr="00405995">
              <w:rPr>
                <w:rFonts w:ascii="Arial" w:hAnsi="Arial" w:cs="Arial"/>
                <w:b/>
                <w:bCs/>
                <w:color w:val="0000FF"/>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07F47A"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103A9AEE"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r>
      <w:tr w:rsidR="00CE56AA" w:rsidRPr="00405995" w14:paraId="2C130ADD" w14:textId="77777777" w:rsidTr="009B0E4A">
        <w:trPr>
          <w:trHeight w:val="319"/>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1128BD28" w14:textId="77777777" w:rsidR="00CE56AA" w:rsidRPr="00405995" w:rsidRDefault="00CE56AA" w:rsidP="00251C5A">
            <w:pPr>
              <w:rPr>
                <w:rFonts w:ascii="Arial" w:hAnsi="Arial" w:cs="Arial"/>
                <w:color w:val="0000FF"/>
                <w:sz w:val="18"/>
                <w:szCs w:val="18"/>
                <w:lang w:val="hr-HR"/>
              </w:rPr>
            </w:pPr>
            <w:r w:rsidRPr="00405995">
              <w:rPr>
                <w:rFonts w:ascii="Arial" w:hAnsi="Arial" w:cs="Arial"/>
                <w:color w:val="0000FF"/>
                <w:sz w:val="18"/>
                <w:szCs w:val="18"/>
                <w:lang w:val="hr-HR"/>
              </w:rPr>
              <w:t>17 b. Povećanje ili smanjenje kapitala pripisanog manjinskom interesu</w:t>
            </w:r>
          </w:p>
        </w:tc>
        <w:tc>
          <w:tcPr>
            <w:tcW w:w="0" w:type="auto"/>
            <w:tcBorders>
              <w:top w:val="nil"/>
              <w:left w:val="single" w:sz="4" w:space="0" w:color="auto"/>
              <w:bottom w:val="single" w:sz="4" w:space="0" w:color="auto"/>
              <w:right w:val="nil"/>
            </w:tcBorders>
            <w:shd w:val="clear" w:color="auto" w:fill="auto"/>
            <w:noWrap/>
            <w:vAlign w:val="center"/>
            <w:hideMark/>
          </w:tcPr>
          <w:p w14:paraId="62ED5D67" w14:textId="77777777" w:rsidR="00CE56AA" w:rsidRPr="00405995" w:rsidRDefault="00CE56AA" w:rsidP="00251C5A">
            <w:pPr>
              <w:jc w:val="center"/>
              <w:rPr>
                <w:rFonts w:ascii="Arial" w:hAnsi="Arial" w:cs="Arial"/>
                <w:b/>
                <w:bCs/>
                <w:color w:val="0000FF"/>
                <w:sz w:val="18"/>
                <w:szCs w:val="18"/>
                <w:lang w:val="hr-HR"/>
              </w:rPr>
            </w:pPr>
            <w:r w:rsidRPr="00405995">
              <w:rPr>
                <w:rFonts w:ascii="Arial" w:hAnsi="Arial" w:cs="Arial"/>
                <w:b/>
                <w:bCs/>
                <w:color w:val="0000FF"/>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47252943" w14:textId="77777777" w:rsidR="00CE56AA" w:rsidRPr="00405995" w:rsidRDefault="00CE56AA" w:rsidP="00251C5A">
            <w:pPr>
              <w:jc w:val="center"/>
              <w:rPr>
                <w:rFonts w:ascii="Arial" w:hAnsi="Arial" w:cs="Arial"/>
                <w:b/>
                <w:bCs/>
                <w:color w:val="0000FF"/>
                <w:sz w:val="18"/>
                <w:szCs w:val="18"/>
                <w:lang w:val="hr-HR"/>
              </w:rPr>
            </w:pPr>
            <w:r w:rsidRPr="00405995">
              <w:rPr>
                <w:rFonts w:ascii="Arial" w:hAnsi="Arial" w:cs="Arial"/>
                <w:b/>
                <w:bCs/>
                <w:color w:val="0000FF"/>
                <w:sz w:val="18"/>
                <w:szCs w:val="18"/>
                <w:lang w:val="hr-HR"/>
              </w:rPr>
              <w:t> </w:t>
            </w:r>
          </w:p>
        </w:tc>
        <w:tc>
          <w:tcPr>
            <w:tcW w:w="0" w:type="auto"/>
            <w:tcBorders>
              <w:top w:val="nil"/>
              <w:left w:val="single" w:sz="4" w:space="0" w:color="auto"/>
              <w:bottom w:val="single" w:sz="4" w:space="0" w:color="auto"/>
              <w:right w:val="nil"/>
            </w:tcBorders>
            <w:shd w:val="clear" w:color="auto" w:fill="auto"/>
            <w:noWrap/>
            <w:vAlign w:val="center"/>
            <w:hideMark/>
          </w:tcPr>
          <w:p w14:paraId="77ACB7F1" w14:textId="77777777" w:rsidR="00CE56AA" w:rsidRPr="00405995" w:rsidRDefault="00CE56AA" w:rsidP="00251C5A">
            <w:pPr>
              <w:jc w:val="center"/>
              <w:rPr>
                <w:rFonts w:ascii="Arial" w:hAnsi="Arial" w:cs="Arial"/>
                <w:b/>
                <w:bCs/>
                <w:color w:val="0000FF"/>
                <w:sz w:val="18"/>
                <w:szCs w:val="18"/>
                <w:lang w:val="hr-HR"/>
              </w:rPr>
            </w:pPr>
            <w:r w:rsidRPr="00405995">
              <w:rPr>
                <w:rFonts w:ascii="Arial" w:hAnsi="Arial" w:cs="Arial"/>
                <w:b/>
                <w:bCs/>
                <w:color w:val="0000FF"/>
                <w:sz w:val="18"/>
                <w:szCs w:val="18"/>
                <w:lang w:val="hr-H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199921"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c>
          <w:tcPr>
            <w:tcW w:w="1544" w:type="dxa"/>
            <w:tcBorders>
              <w:top w:val="nil"/>
              <w:left w:val="nil"/>
              <w:bottom w:val="single" w:sz="4" w:space="0" w:color="auto"/>
              <w:right w:val="single" w:sz="4" w:space="0" w:color="auto"/>
            </w:tcBorders>
            <w:shd w:val="clear" w:color="auto" w:fill="auto"/>
            <w:noWrap/>
            <w:vAlign w:val="center"/>
            <w:hideMark/>
          </w:tcPr>
          <w:p w14:paraId="49145523" w14:textId="77777777" w:rsidR="00CE56AA" w:rsidRPr="00405995" w:rsidRDefault="00CE56AA" w:rsidP="00251C5A">
            <w:pPr>
              <w:rPr>
                <w:rFonts w:ascii="Arial" w:hAnsi="Arial" w:cs="Arial"/>
                <w:sz w:val="16"/>
                <w:szCs w:val="16"/>
                <w:lang w:val="hr-HR"/>
              </w:rPr>
            </w:pPr>
            <w:r w:rsidRPr="00405995">
              <w:rPr>
                <w:rFonts w:ascii="Arial" w:hAnsi="Arial" w:cs="Arial"/>
                <w:sz w:val="16"/>
                <w:szCs w:val="16"/>
                <w:lang w:val="hr-HR"/>
              </w:rPr>
              <w:t> </w:t>
            </w:r>
          </w:p>
        </w:tc>
      </w:tr>
    </w:tbl>
    <w:p w14:paraId="71949061" w14:textId="77777777" w:rsidR="00CE56AA" w:rsidRDefault="00CE56AA" w:rsidP="00CE56AA">
      <w:pPr>
        <w:spacing w:line="360" w:lineRule="auto"/>
        <w:jc w:val="both"/>
        <w:rPr>
          <w:rFonts w:ascii="Arial" w:hAnsi="Arial"/>
        </w:rPr>
      </w:pPr>
    </w:p>
    <w:p w14:paraId="6B73E01B" w14:textId="77777777" w:rsidR="00CE56AA" w:rsidRDefault="00CE56AA" w:rsidP="00CE56AA">
      <w:pPr>
        <w:spacing w:line="360" w:lineRule="auto"/>
        <w:jc w:val="both"/>
        <w:rPr>
          <w:rFonts w:ascii="Arial" w:hAnsi="Arial"/>
        </w:rPr>
      </w:pPr>
    </w:p>
    <w:p w14:paraId="57696A36" w14:textId="77777777" w:rsidR="00854BC4" w:rsidRDefault="00854BC4" w:rsidP="00854BC4">
      <w:pPr>
        <w:rPr>
          <w:rFonts w:ascii="Arial" w:hAnsi="Arial"/>
        </w:rPr>
      </w:pPr>
    </w:p>
    <w:p w14:paraId="021C83F2" w14:textId="77777777" w:rsidR="00C35F07" w:rsidRDefault="00C35F07" w:rsidP="00196C32">
      <w:pPr>
        <w:rPr>
          <w:rFonts w:ascii="Arial" w:hAnsi="Arial"/>
        </w:rPr>
      </w:pPr>
    </w:p>
    <w:p w14:paraId="1AFE84BA" w14:textId="77777777" w:rsidR="004869A0" w:rsidRDefault="004869A0" w:rsidP="00196C32">
      <w:pPr>
        <w:rPr>
          <w:rFonts w:ascii="Arial" w:hAnsi="Arial"/>
        </w:rPr>
      </w:pPr>
    </w:p>
    <w:p w14:paraId="313694B0" w14:textId="77777777" w:rsidR="00A70FFA" w:rsidRDefault="00A70FFA" w:rsidP="00196C32">
      <w:pPr>
        <w:rPr>
          <w:rFonts w:ascii="Arial" w:hAnsi="Arial"/>
        </w:rPr>
      </w:pPr>
    </w:p>
    <w:p w14:paraId="15F2E880" w14:textId="77777777" w:rsidR="00A87987" w:rsidRDefault="00196C32" w:rsidP="00196C32">
      <w:pPr>
        <w:rPr>
          <w:rFonts w:ascii="Arial" w:hAnsi="Arial"/>
          <w:b/>
        </w:rPr>
      </w:pPr>
      <w:r>
        <w:rPr>
          <w:rFonts w:ascii="Arial" w:hAnsi="Arial"/>
        </w:rPr>
        <w:t xml:space="preserve">                               </w:t>
      </w:r>
      <w:r w:rsidR="005D341D">
        <w:rPr>
          <w:rFonts w:ascii="Arial" w:hAnsi="Arial"/>
        </w:rPr>
        <w:t xml:space="preserve">   </w:t>
      </w:r>
      <w:r w:rsidR="00A87987">
        <w:rPr>
          <w:rFonts w:ascii="Arial" w:hAnsi="Arial"/>
          <w:b/>
        </w:rPr>
        <w:t>“LIBURNIJA” d.o.o. ZADAR</w:t>
      </w:r>
    </w:p>
    <w:p w14:paraId="22CE31B2" w14:textId="77777777" w:rsidR="00A87987" w:rsidRDefault="00A87987">
      <w:pPr>
        <w:spacing w:line="360" w:lineRule="auto"/>
        <w:jc w:val="both"/>
        <w:rPr>
          <w:rFonts w:ascii="Arial" w:hAnsi="Arial"/>
          <w:b/>
        </w:rPr>
      </w:pPr>
      <w:r>
        <w:rPr>
          <w:rFonts w:ascii="Arial" w:hAnsi="Arial"/>
          <w:b/>
        </w:rPr>
        <w:tab/>
      </w:r>
      <w:r>
        <w:rPr>
          <w:rFonts w:ascii="Arial" w:hAnsi="Arial"/>
          <w:b/>
        </w:rPr>
        <w:tab/>
        <w:t xml:space="preserve">    BILJEŠKE UZ FINANCIJSKE IZVJEŠTAJE</w:t>
      </w:r>
    </w:p>
    <w:p w14:paraId="5B55402C" w14:textId="77777777" w:rsidR="00A87987" w:rsidRDefault="00A87987">
      <w:pPr>
        <w:spacing w:line="360" w:lineRule="auto"/>
        <w:jc w:val="both"/>
        <w:rPr>
          <w:rFonts w:ascii="Arial" w:hAnsi="Arial"/>
          <w:b/>
        </w:rPr>
      </w:pPr>
    </w:p>
    <w:p w14:paraId="708BAEE6" w14:textId="77777777" w:rsidR="00A87987" w:rsidRDefault="00A87987">
      <w:pPr>
        <w:spacing w:line="360" w:lineRule="auto"/>
        <w:jc w:val="both"/>
        <w:rPr>
          <w:rFonts w:ascii="Arial" w:hAnsi="Arial"/>
        </w:rPr>
      </w:pPr>
    </w:p>
    <w:p w14:paraId="39C1A25E" w14:textId="77777777" w:rsidR="00A87987" w:rsidRDefault="00A87987">
      <w:pPr>
        <w:spacing w:line="360" w:lineRule="auto"/>
        <w:jc w:val="both"/>
        <w:rPr>
          <w:rFonts w:ascii="Arial" w:hAnsi="Arial"/>
          <w:b/>
        </w:rPr>
      </w:pPr>
      <w:r>
        <w:rPr>
          <w:rFonts w:ascii="Arial" w:hAnsi="Arial"/>
          <w:b/>
        </w:rPr>
        <w:t xml:space="preserve">1.  </w:t>
      </w:r>
      <w:r>
        <w:rPr>
          <w:rFonts w:ascii="Arial" w:hAnsi="Arial"/>
          <w:b/>
        </w:rPr>
        <w:tab/>
        <w:t>OPĆI PODACI</w:t>
      </w:r>
    </w:p>
    <w:p w14:paraId="547ED0E1" w14:textId="77777777" w:rsidR="00A87987" w:rsidRDefault="00A87987">
      <w:pPr>
        <w:spacing w:line="360" w:lineRule="auto"/>
        <w:jc w:val="both"/>
        <w:rPr>
          <w:rFonts w:ascii="Arial" w:hAnsi="Arial"/>
        </w:rPr>
      </w:pPr>
    </w:p>
    <w:p w14:paraId="202034B0" w14:textId="77777777" w:rsidR="00A87987" w:rsidRDefault="00A87987">
      <w:pPr>
        <w:spacing w:line="360" w:lineRule="auto"/>
        <w:jc w:val="both"/>
        <w:rPr>
          <w:rFonts w:ascii="Arial" w:hAnsi="Arial"/>
        </w:rPr>
      </w:pPr>
      <w:r>
        <w:rPr>
          <w:rFonts w:ascii="Arial" w:hAnsi="Arial"/>
        </w:rPr>
        <w:tab/>
        <w:t>“LIBURNIJA” d.o.o. ZADAR, Ante Starčevića 1</w:t>
      </w:r>
      <w:r w:rsidR="000545B1">
        <w:rPr>
          <w:rFonts w:ascii="Arial" w:hAnsi="Arial"/>
        </w:rPr>
        <w:t>.</w:t>
      </w:r>
      <w:r>
        <w:rPr>
          <w:rFonts w:ascii="Arial" w:hAnsi="Arial"/>
        </w:rPr>
        <w:t xml:space="preserve">, </w:t>
      </w:r>
      <w:r w:rsidR="000545B1">
        <w:rPr>
          <w:rFonts w:ascii="Arial" w:hAnsi="Arial"/>
        </w:rPr>
        <w:t xml:space="preserve">osnovano u Republici Hrvatskoj, </w:t>
      </w:r>
      <w:r>
        <w:rPr>
          <w:rFonts w:ascii="Arial" w:hAnsi="Arial"/>
        </w:rPr>
        <w:t xml:space="preserve">registrirano je kod Trgovačkog suda, a djelatnost Društva prema registraciji je: </w:t>
      </w:r>
    </w:p>
    <w:p w14:paraId="0E91FB76" w14:textId="77777777" w:rsidR="00E525F9" w:rsidRDefault="00E525F9">
      <w:pPr>
        <w:spacing w:line="360" w:lineRule="auto"/>
        <w:jc w:val="both"/>
        <w:rPr>
          <w:rFonts w:ascii="Arial" w:hAnsi="Arial"/>
        </w:rPr>
      </w:pPr>
    </w:p>
    <w:p w14:paraId="1168A833" w14:textId="77777777" w:rsidR="00A87987" w:rsidRDefault="00A87987">
      <w:pPr>
        <w:spacing w:line="360" w:lineRule="auto"/>
        <w:jc w:val="both"/>
        <w:rPr>
          <w:rFonts w:ascii="Arial" w:hAnsi="Arial"/>
        </w:rPr>
      </w:pPr>
      <w:r>
        <w:rPr>
          <w:rFonts w:ascii="Arial" w:hAnsi="Arial"/>
        </w:rPr>
        <w:t xml:space="preserve">- </w:t>
      </w:r>
      <w:r>
        <w:rPr>
          <w:rFonts w:ascii="Arial" w:hAnsi="Arial"/>
        </w:rPr>
        <w:tab/>
        <w:t>Održavanje i popravak motornih vozila</w:t>
      </w:r>
    </w:p>
    <w:p w14:paraId="77096731" w14:textId="77777777" w:rsidR="00A87987" w:rsidRDefault="00A87987" w:rsidP="00925758">
      <w:pPr>
        <w:numPr>
          <w:ilvl w:val="0"/>
          <w:numId w:val="3"/>
        </w:numPr>
        <w:spacing w:line="360" w:lineRule="auto"/>
        <w:jc w:val="both"/>
        <w:rPr>
          <w:rFonts w:ascii="Arial" w:hAnsi="Arial"/>
        </w:rPr>
      </w:pPr>
      <w:r>
        <w:rPr>
          <w:rFonts w:ascii="Arial" w:hAnsi="Arial"/>
        </w:rPr>
        <w:t>Trgovina na malo knjigama, novinama, časopisima, papirnatom robom i pisaćim priborom</w:t>
      </w:r>
    </w:p>
    <w:p w14:paraId="3EC8CB9F" w14:textId="77777777" w:rsidR="00A87987" w:rsidRDefault="00A87987" w:rsidP="00925758">
      <w:pPr>
        <w:numPr>
          <w:ilvl w:val="0"/>
          <w:numId w:val="3"/>
        </w:numPr>
        <w:spacing w:line="360" w:lineRule="auto"/>
        <w:jc w:val="both"/>
        <w:rPr>
          <w:rFonts w:ascii="Arial" w:hAnsi="Arial"/>
        </w:rPr>
      </w:pPr>
      <w:r>
        <w:rPr>
          <w:rFonts w:ascii="Arial" w:hAnsi="Arial"/>
        </w:rPr>
        <w:t>Ostale prateće djelatnosti u kopnenom prometu</w:t>
      </w:r>
    </w:p>
    <w:p w14:paraId="38386050" w14:textId="77777777" w:rsidR="00A87987" w:rsidRDefault="00A87987" w:rsidP="00925758">
      <w:pPr>
        <w:numPr>
          <w:ilvl w:val="0"/>
          <w:numId w:val="3"/>
        </w:numPr>
        <w:spacing w:line="360" w:lineRule="auto"/>
        <w:jc w:val="both"/>
        <w:rPr>
          <w:rFonts w:ascii="Arial" w:hAnsi="Arial"/>
        </w:rPr>
      </w:pPr>
      <w:r>
        <w:rPr>
          <w:rFonts w:ascii="Arial" w:hAnsi="Arial"/>
        </w:rPr>
        <w:t>Tehničko ispitivanje i analiza</w:t>
      </w:r>
    </w:p>
    <w:p w14:paraId="65D3B6D3" w14:textId="77777777" w:rsidR="00A87987" w:rsidRDefault="00A87987" w:rsidP="00925758">
      <w:pPr>
        <w:numPr>
          <w:ilvl w:val="0"/>
          <w:numId w:val="3"/>
        </w:numPr>
        <w:spacing w:line="360" w:lineRule="auto"/>
        <w:jc w:val="both"/>
        <w:rPr>
          <w:rFonts w:ascii="Arial" w:hAnsi="Arial"/>
        </w:rPr>
      </w:pPr>
      <w:r>
        <w:rPr>
          <w:rFonts w:ascii="Arial" w:hAnsi="Arial"/>
        </w:rPr>
        <w:t>Prijevoz putnika u javnom prometu</w:t>
      </w:r>
    </w:p>
    <w:p w14:paraId="0619ADB9" w14:textId="77777777" w:rsidR="00A87987" w:rsidRDefault="00A87987" w:rsidP="00925758">
      <w:pPr>
        <w:numPr>
          <w:ilvl w:val="0"/>
          <w:numId w:val="3"/>
        </w:numPr>
        <w:spacing w:line="360" w:lineRule="auto"/>
        <w:jc w:val="both"/>
        <w:rPr>
          <w:rFonts w:ascii="Arial" w:hAnsi="Arial"/>
        </w:rPr>
      </w:pPr>
      <w:r>
        <w:rPr>
          <w:rFonts w:ascii="Arial" w:hAnsi="Arial"/>
        </w:rPr>
        <w:t>Javni linijski prijevoz putnika u (unutarnjem), međumjesnom linijskom prometu</w:t>
      </w:r>
    </w:p>
    <w:p w14:paraId="222A495B" w14:textId="77777777" w:rsidR="00A87987" w:rsidRDefault="00A87987" w:rsidP="00925758">
      <w:pPr>
        <w:numPr>
          <w:ilvl w:val="0"/>
          <w:numId w:val="3"/>
        </w:numPr>
        <w:spacing w:line="360" w:lineRule="auto"/>
        <w:jc w:val="both"/>
        <w:rPr>
          <w:rFonts w:ascii="Arial" w:hAnsi="Arial"/>
        </w:rPr>
      </w:pPr>
      <w:r>
        <w:rPr>
          <w:rFonts w:ascii="Arial" w:hAnsi="Arial"/>
        </w:rPr>
        <w:t>Usluge autobusnog kolodvora</w:t>
      </w:r>
    </w:p>
    <w:p w14:paraId="4B4CF5E9" w14:textId="77777777" w:rsidR="00A87987" w:rsidRDefault="00A87987">
      <w:pPr>
        <w:spacing w:line="360" w:lineRule="auto"/>
        <w:jc w:val="both"/>
        <w:rPr>
          <w:rFonts w:ascii="Arial" w:hAnsi="Arial"/>
        </w:rPr>
      </w:pPr>
      <w:r>
        <w:rPr>
          <w:rFonts w:ascii="Arial" w:hAnsi="Arial"/>
        </w:rPr>
        <w:tab/>
        <w:t>-</w:t>
      </w:r>
      <w:r>
        <w:rPr>
          <w:rFonts w:ascii="Arial" w:hAnsi="Arial"/>
        </w:rPr>
        <w:tab/>
        <w:t>Prihvat i otprema putnika i vozila</w:t>
      </w:r>
    </w:p>
    <w:p w14:paraId="6282BAEB" w14:textId="77777777" w:rsidR="00A87987" w:rsidRDefault="00A87987">
      <w:pPr>
        <w:spacing w:line="360" w:lineRule="auto"/>
        <w:jc w:val="both"/>
        <w:rPr>
          <w:rFonts w:ascii="Arial" w:hAnsi="Arial"/>
        </w:rPr>
      </w:pPr>
      <w:r>
        <w:rPr>
          <w:rFonts w:ascii="Arial" w:hAnsi="Arial"/>
        </w:rPr>
        <w:tab/>
        <w:t>-</w:t>
      </w:r>
      <w:r>
        <w:rPr>
          <w:rFonts w:ascii="Arial" w:hAnsi="Arial"/>
        </w:rPr>
        <w:tab/>
        <w:t>Prodaja putnih karata</w:t>
      </w:r>
    </w:p>
    <w:p w14:paraId="4C49A9F4" w14:textId="77777777" w:rsidR="00A87987" w:rsidRDefault="00A87987">
      <w:pPr>
        <w:spacing w:line="360" w:lineRule="auto"/>
        <w:jc w:val="both"/>
        <w:rPr>
          <w:rFonts w:ascii="Arial" w:hAnsi="Arial"/>
        </w:rPr>
      </w:pPr>
      <w:r>
        <w:rPr>
          <w:rFonts w:ascii="Arial" w:hAnsi="Arial"/>
        </w:rPr>
        <w:tab/>
        <w:t>-</w:t>
      </w:r>
      <w:r>
        <w:rPr>
          <w:rFonts w:ascii="Arial" w:hAnsi="Arial"/>
        </w:rPr>
        <w:tab/>
        <w:t>Davanje informacija o kretanju autobusa</w:t>
      </w:r>
    </w:p>
    <w:p w14:paraId="4109D4A6" w14:textId="77777777" w:rsidR="00A87987" w:rsidRDefault="00A87987">
      <w:pPr>
        <w:spacing w:line="360" w:lineRule="auto"/>
        <w:jc w:val="both"/>
        <w:rPr>
          <w:rFonts w:ascii="Arial" w:hAnsi="Arial"/>
        </w:rPr>
      </w:pPr>
      <w:r>
        <w:rPr>
          <w:rFonts w:ascii="Arial" w:hAnsi="Arial"/>
        </w:rPr>
        <w:tab/>
        <w:t>-</w:t>
      </w:r>
      <w:r>
        <w:rPr>
          <w:rFonts w:ascii="Arial" w:hAnsi="Arial"/>
        </w:rPr>
        <w:tab/>
        <w:t>Prihvat i čuvanje prtljaga</w:t>
      </w:r>
    </w:p>
    <w:p w14:paraId="312FCA6F" w14:textId="77777777" w:rsidR="00A87987" w:rsidRDefault="00A87987" w:rsidP="00925758">
      <w:pPr>
        <w:numPr>
          <w:ilvl w:val="0"/>
          <w:numId w:val="3"/>
        </w:numPr>
        <w:spacing w:line="360" w:lineRule="auto"/>
        <w:jc w:val="both"/>
        <w:rPr>
          <w:rFonts w:ascii="Arial" w:hAnsi="Arial"/>
        </w:rPr>
      </w:pPr>
      <w:r>
        <w:rPr>
          <w:rFonts w:ascii="Arial" w:hAnsi="Arial"/>
        </w:rPr>
        <w:t>Organiziranje i provođenje turističkih putovanja u zemlji</w:t>
      </w:r>
    </w:p>
    <w:p w14:paraId="1175CDE8" w14:textId="77777777" w:rsidR="00A87987" w:rsidRDefault="00A87987" w:rsidP="00925758">
      <w:pPr>
        <w:numPr>
          <w:ilvl w:val="0"/>
          <w:numId w:val="3"/>
        </w:numPr>
        <w:spacing w:line="360" w:lineRule="auto"/>
        <w:jc w:val="both"/>
        <w:rPr>
          <w:rFonts w:ascii="Arial" w:hAnsi="Arial"/>
        </w:rPr>
      </w:pPr>
      <w:r>
        <w:rPr>
          <w:rFonts w:ascii="Arial" w:hAnsi="Arial"/>
        </w:rPr>
        <w:t>Organiziranje i provođenje turističkih putovanja u inozemstvu</w:t>
      </w:r>
    </w:p>
    <w:p w14:paraId="6F68FEFE" w14:textId="77777777" w:rsidR="00A87987" w:rsidRDefault="00A87987" w:rsidP="00925758">
      <w:pPr>
        <w:numPr>
          <w:ilvl w:val="0"/>
          <w:numId w:val="3"/>
        </w:numPr>
        <w:spacing w:line="360" w:lineRule="auto"/>
        <w:jc w:val="both"/>
        <w:rPr>
          <w:rFonts w:ascii="Arial" w:hAnsi="Arial"/>
        </w:rPr>
      </w:pPr>
      <w:r>
        <w:rPr>
          <w:rFonts w:ascii="Arial" w:hAnsi="Arial"/>
        </w:rPr>
        <w:t>Slobodni prijevoz putnika u međunarodnom prometu.</w:t>
      </w:r>
    </w:p>
    <w:p w14:paraId="2A0B3B94" w14:textId="77777777" w:rsidR="00A87987" w:rsidRDefault="00A87987">
      <w:pPr>
        <w:spacing w:line="360" w:lineRule="auto"/>
        <w:jc w:val="both"/>
        <w:rPr>
          <w:rFonts w:ascii="Arial" w:hAnsi="Arial"/>
        </w:rPr>
      </w:pPr>
    </w:p>
    <w:p w14:paraId="0BF9666C" w14:textId="77777777" w:rsidR="00A87987" w:rsidRDefault="00A87987">
      <w:pPr>
        <w:spacing w:line="360" w:lineRule="auto"/>
        <w:ind w:firstLine="720"/>
        <w:jc w:val="both"/>
        <w:rPr>
          <w:rFonts w:ascii="Arial" w:hAnsi="Arial"/>
        </w:rPr>
      </w:pPr>
      <w:r>
        <w:rPr>
          <w:rFonts w:ascii="Arial" w:hAnsi="Arial"/>
        </w:rPr>
        <w:t xml:space="preserve">Matični broj subjekta je 060035124, a šifra djelatnosti prema Nacionalnoj klasifikaciji djelatnosti je </w:t>
      </w:r>
      <w:r w:rsidR="00D30500">
        <w:rPr>
          <w:rFonts w:ascii="Arial" w:hAnsi="Arial"/>
        </w:rPr>
        <w:t>4931</w:t>
      </w:r>
      <w:r>
        <w:rPr>
          <w:rFonts w:ascii="Arial" w:hAnsi="Arial"/>
        </w:rPr>
        <w:t xml:space="preserve">. </w:t>
      </w:r>
    </w:p>
    <w:p w14:paraId="79DB05E9" w14:textId="77777777" w:rsidR="00A87987" w:rsidRDefault="00A87987">
      <w:pPr>
        <w:spacing w:line="360" w:lineRule="auto"/>
        <w:ind w:firstLine="720"/>
        <w:jc w:val="both"/>
        <w:rPr>
          <w:rFonts w:ascii="Arial" w:hAnsi="Arial"/>
        </w:rPr>
      </w:pPr>
      <w:r>
        <w:rPr>
          <w:rFonts w:ascii="Arial" w:hAnsi="Arial"/>
        </w:rPr>
        <w:t>Matični broj (porezni broj) poslovnog subjekta je 3198600.</w:t>
      </w:r>
    </w:p>
    <w:p w14:paraId="627EC330" w14:textId="77777777" w:rsidR="00297F56" w:rsidRDefault="00675DFB">
      <w:pPr>
        <w:spacing w:line="360" w:lineRule="auto"/>
        <w:ind w:firstLine="720"/>
        <w:jc w:val="both"/>
        <w:rPr>
          <w:rFonts w:ascii="Arial" w:hAnsi="Arial"/>
        </w:rPr>
      </w:pPr>
      <w:r>
        <w:rPr>
          <w:rFonts w:ascii="Arial" w:hAnsi="Arial"/>
        </w:rPr>
        <w:t>Osobni identifikacijski broj (</w:t>
      </w:r>
      <w:r w:rsidR="00297F56">
        <w:rPr>
          <w:rFonts w:ascii="Arial" w:hAnsi="Arial"/>
        </w:rPr>
        <w:t>OIB</w:t>
      </w:r>
      <w:r>
        <w:rPr>
          <w:rFonts w:ascii="Arial" w:hAnsi="Arial"/>
        </w:rPr>
        <w:t>)</w:t>
      </w:r>
      <w:r w:rsidR="00297F56">
        <w:rPr>
          <w:rFonts w:ascii="Arial" w:hAnsi="Arial"/>
        </w:rPr>
        <w:t xml:space="preserve"> poslovnog subjekta je 03655700167.</w:t>
      </w:r>
    </w:p>
    <w:p w14:paraId="3412F8E8" w14:textId="77777777" w:rsidR="004869A0" w:rsidRDefault="004869A0" w:rsidP="004869A0">
      <w:pPr>
        <w:spacing w:line="360" w:lineRule="auto"/>
        <w:jc w:val="both"/>
        <w:rPr>
          <w:rFonts w:ascii="Arial" w:hAnsi="Arial"/>
        </w:rPr>
      </w:pPr>
    </w:p>
    <w:p w14:paraId="56E3A868" w14:textId="77777777" w:rsidR="00C35F07" w:rsidRDefault="00C35F07" w:rsidP="004869A0">
      <w:pPr>
        <w:spacing w:line="360" w:lineRule="auto"/>
        <w:jc w:val="both"/>
        <w:rPr>
          <w:rFonts w:ascii="Arial" w:hAnsi="Arial"/>
        </w:rPr>
      </w:pPr>
    </w:p>
    <w:p w14:paraId="76C08C99" w14:textId="77777777" w:rsidR="00440575" w:rsidRDefault="00440575">
      <w:pPr>
        <w:spacing w:line="360" w:lineRule="auto"/>
        <w:jc w:val="both"/>
        <w:rPr>
          <w:rFonts w:ascii="Arial" w:hAnsi="Arial"/>
        </w:rPr>
      </w:pPr>
    </w:p>
    <w:p w14:paraId="53DEBC39" w14:textId="77777777" w:rsidR="00A87987" w:rsidRDefault="00A87987">
      <w:pPr>
        <w:spacing w:line="360" w:lineRule="auto"/>
        <w:jc w:val="both"/>
        <w:rPr>
          <w:rFonts w:ascii="Arial" w:hAnsi="Arial"/>
        </w:rPr>
      </w:pPr>
      <w:r>
        <w:rPr>
          <w:rFonts w:ascii="Arial" w:hAnsi="Arial"/>
        </w:rPr>
        <w:t>Temeljni udjeli članova Društva na dan 31.12.20</w:t>
      </w:r>
      <w:r w:rsidR="00B53F23">
        <w:rPr>
          <w:rFonts w:ascii="Arial" w:hAnsi="Arial"/>
        </w:rPr>
        <w:t>1</w:t>
      </w:r>
      <w:r w:rsidR="004F19FC">
        <w:rPr>
          <w:rFonts w:ascii="Arial" w:hAnsi="Arial"/>
        </w:rPr>
        <w:t>5</w:t>
      </w:r>
      <w:r>
        <w:rPr>
          <w:rFonts w:ascii="Arial" w:hAnsi="Arial"/>
        </w:rPr>
        <w:t>. godine:</w:t>
      </w:r>
    </w:p>
    <w:p w14:paraId="22E7AD40" w14:textId="77777777" w:rsidR="004869A0" w:rsidRDefault="00A87987">
      <w:pPr>
        <w:spacing w:line="360" w:lineRule="auto"/>
        <w:jc w:val="both"/>
        <w:rPr>
          <w:rFonts w:ascii="Arial" w:hAnsi="Arial"/>
        </w:rPr>
      </w:pPr>
      <w:r>
        <w:rPr>
          <w:rFonts w:ascii="Arial" w:hAnsi="Arial"/>
        </w:rPr>
        <w:t xml:space="preserve">  </w:t>
      </w:r>
    </w:p>
    <w:p w14:paraId="2CEE4239" w14:textId="77777777" w:rsidR="00A87987" w:rsidRDefault="009976B2">
      <w:pPr>
        <w:spacing w:line="360" w:lineRule="auto"/>
        <w:jc w:val="both"/>
        <w:rPr>
          <w:rFonts w:ascii="Arial" w:hAnsi="Arial"/>
        </w:rPr>
      </w:pPr>
      <w:r>
        <w:rPr>
          <w:rFonts w:ascii="Arial" w:hAnsi="Arial"/>
        </w:rPr>
        <w:t xml:space="preserve">  </w:t>
      </w:r>
      <w:r w:rsidR="00A87987">
        <w:rPr>
          <w:rFonts w:ascii="Arial" w:hAnsi="Arial"/>
        </w:rPr>
        <w:t>1.  Grad Zadar</w:t>
      </w:r>
      <w:r w:rsidR="00A87987">
        <w:rPr>
          <w:rFonts w:ascii="Arial" w:hAnsi="Arial"/>
        </w:rPr>
        <w:tab/>
      </w:r>
      <w:r w:rsidR="00A87987">
        <w:rPr>
          <w:rFonts w:ascii="Arial" w:hAnsi="Arial"/>
        </w:rPr>
        <w:tab/>
        <w:t xml:space="preserve">          58,83 %</w:t>
      </w:r>
      <w:r w:rsidR="00A87987">
        <w:rPr>
          <w:rFonts w:ascii="Arial" w:hAnsi="Arial"/>
        </w:rPr>
        <w:tab/>
      </w:r>
      <w:r w:rsidR="00A87987">
        <w:rPr>
          <w:rFonts w:ascii="Arial" w:hAnsi="Arial"/>
        </w:rPr>
        <w:tab/>
        <w:t xml:space="preserve">     13.419.600,00 kn</w:t>
      </w:r>
    </w:p>
    <w:p w14:paraId="4B6F539B" w14:textId="77777777" w:rsidR="00A87987" w:rsidRDefault="00A87987">
      <w:pPr>
        <w:spacing w:line="360" w:lineRule="auto"/>
        <w:jc w:val="both"/>
        <w:rPr>
          <w:rFonts w:ascii="Arial" w:hAnsi="Arial"/>
        </w:rPr>
      </w:pPr>
      <w:r>
        <w:rPr>
          <w:rFonts w:ascii="Arial" w:hAnsi="Arial"/>
        </w:rPr>
        <w:t xml:space="preserve">  2.  Općina Bibinje</w:t>
      </w:r>
      <w:r>
        <w:rPr>
          <w:rFonts w:ascii="Arial" w:hAnsi="Arial"/>
        </w:rPr>
        <w:tab/>
      </w:r>
      <w:r>
        <w:rPr>
          <w:rFonts w:ascii="Arial" w:hAnsi="Arial"/>
        </w:rPr>
        <w:tab/>
        <w:t xml:space="preserve">  </w:t>
      </w:r>
      <w:r>
        <w:rPr>
          <w:rFonts w:ascii="Arial" w:hAnsi="Arial"/>
        </w:rPr>
        <w:tab/>
        <w:t>2,77 %</w:t>
      </w:r>
      <w:r>
        <w:rPr>
          <w:rFonts w:ascii="Arial" w:hAnsi="Arial"/>
        </w:rPr>
        <w:tab/>
      </w:r>
      <w:r>
        <w:rPr>
          <w:rFonts w:ascii="Arial" w:hAnsi="Arial"/>
        </w:rPr>
        <w:tab/>
      </w:r>
      <w:r>
        <w:rPr>
          <w:rFonts w:ascii="Arial" w:hAnsi="Arial"/>
        </w:rPr>
        <w:tab/>
        <w:t>631.900,00 kn</w:t>
      </w:r>
    </w:p>
    <w:p w14:paraId="08E7456B" w14:textId="77777777" w:rsidR="00A87987" w:rsidRDefault="00A87987">
      <w:pPr>
        <w:spacing w:line="360" w:lineRule="auto"/>
        <w:jc w:val="both"/>
        <w:rPr>
          <w:rFonts w:ascii="Arial" w:hAnsi="Arial"/>
        </w:rPr>
      </w:pPr>
      <w:r>
        <w:rPr>
          <w:rFonts w:ascii="Arial" w:hAnsi="Arial"/>
        </w:rPr>
        <w:t xml:space="preserve">  3.  Općina Kali</w:t>
      </w:r>
      <w:r>
        <w:rPr>
          <w:rFonts w:ascii="Arial" w:hAnsi="Arial"/>
        </w:rPr>
        <w:tab/>
      </w:r>
      <w:r>
        <w:rPr>
          <w:rFonts w:ascii="Arial" w:hAnsi="Arial"/>
        </w:rPr>
        <w:tab/>
        <w:t xml:space="preserve">  </w:t>
      </w:r>
      <w:r>
        <w:rPr>
          <w:rFonts w:ascii="Arial" w:hAnsi="Arial"/>
        </w:rPr>
        <w:tab/>
        <w:t>2,28 %</w:t>
      </w:r>
      <w:r>
        <w:rPr>
          <w:rFonts w:ascii="Arial" w:hAnsi="Arial"/>
        </w:rPr>
        <w:tab/>
      </w:r>
      <w:r>
        <w:rPr>
          <w:rFonts w:ascii="Arial" w:hAnsi="Arial"/>
        </w:rPr>
        <w:tab/>
      </w:r>
      <w:r>
        <w:rPr>
          <w:rFonts w:ascii="Arial" w:hAnsi="Arial"/>
        </w:rPr>
        <w:tab/>
        <w:t>520.100,00 kn</w:t>
      </w:r>
    </w:p>
    <w:p w14:paraId="2B5EC0C3" w14:textId="77777777" w:rsidR="00A87987" w:rsidRDefault="00A87987">
      <w:pPr>
        <w:spacing w:line="360" w:lineRule="auto"/>
        <w:jc w:val="both"/>
        <w:rPr>
          <w:rFonts w:ascii="Arial" w:hAnsi="Arial"/>
        </w:rPr>
      </w:pPr>
      <w:r>
        <w:rPr>
          <w:rFonts w:ascii="Arial" w:hAnsi="Arial"/>
        </w:rPr>
        <w:t xml:space="preserve">  4.  Grad Nin</w:t>
      </w:r>
      <w:r>
        <w:rPr>
          <w:rFonts w:ascii="Arial" w:hAnsi="Arial"/>
        </w:rPr>
        <w:tab/>
      </w:r>
      <w:r>
        <w:rPr>
          <w:rFonts w:ascii="Arial" w:hAnsi="Arial"/>
        </w:rPr>
        <w:tab/>
      </w:r>
      <w:r>
        <w:rPr>
          <w:rFonts w:ascii="Arial" w:hAnsi="Arial"/>
        </w:rPr>
        <w:tab/>
        <w:t xml:space="preserve">  </w:t>
      </w:r>
      <w:r>
        <w:rPr>
          <w:rFonts w:ascii="Arial" w:hAnsi="Arial"/>
        </w:rPr>
        <w:tab/>
        <w:t>6,62 %</w:t>
      </w:r>
      <w:r>
        <w:rPr>
          <w:rFonts w:ascii="Arial" w:hAnsi="Arial"/>
        </w:rPr>
        <w:tab/>
      </w:r>
      <w:r>
        <w:rPr>
          <w:rFonts w:ascii="Arial" w:hAnsi="Arial"/>
        </w:rPr>
        <w:tab/>
        <w:t xml:space="preserve">        1.510.100,00 kn  </w:t>
      </w:r>
    </w:p>
    <w:p w14:paraId="6D15B6BA" w14:textId="77777777" w:rsidR="00A87987" w:rsidRDefault="00A87987">
      <w:pPr>
        <w:spacing w:line="360" w:lineRule="auto"/>
        <w:jc w:val="both"/>
        <w:rPr>
          <w:rFonts w:ascii="Arial" w:hAnsi="Arial"/>
        </w:rPr>
      </w:pPr>
      <w:r>
        <w:rPr>
          <w:rFonts w:ascii="Arial" w:hAnsi="Arial"/>
        </w:rPr>
        <w:t xml:space="preserve">  5.  Općina Novigrad</w:t>
      </w:r>
      <w:r>
        <w:rPr>
          <w:rFonts w:ascii="Arial" w:hAnsi="Arial"/>
        </w:rPr>
        <w:tab/>
      </w:r>
      <w:r>
        <w:rPr>
          <w:rFonts w:ascii="Arial" w:hAnsi="Arial"/>
        </w:rPr>
        <w:tab/>
        <w:t>2,14 %</w:t>
      </w:r>
      <w:r>
        <w:rPr>
          <w:rFonts w:ascii="Arial" w:hAnsi="Arial"/>
        </w:rPr>
        <w:tab/>
      </w:r>
      <w:r>
        <w:rPr>
          <w:rFonts w:ascii="Arial" w:hAnsi="Arial"/>
        </w:rPr>
        <w:tab/>
      </w:r>
      <w:r>
        <w:rPr>
          <w:rFonts w:ascii="Arial" w:hAnsi="Arial"/>
        </w:rPr>
        <w:tab/>
        <w:t>488.200,00 kn</w:t>
      </w:r>
    </w:p>
    <w:p w14:paraId="750FFF1E" w14:textId="77777777" w:rsidR="00A87987" w:rsidRDefault="00A87987">
      <w:pPr>
        <w:spacing w:line="360" w:lineRule="auto"/>
        <w:jc w:val="both"/>
        <w:rPr>
          <w:rFonts w:ascii="Arial" w:hAnsi="Arial"/>
        </w:rPr>
      </w:pPr>
      <w:r>
        <w:rPr>
          <w:rFonts w:ascii="Arial" w:hAnsi="Arial"/>
        </w:rPr>
        <w:t xml:space="preserve">  6.  Općina Poličnik</w:t>
      </w:r>
      <w:r>
        <w:rPr>
          <w:rFonts w:ascii="Arial" w:hAnsi="Arial"/>
        </w:rPr>
        <w:tab/>
      </w:r>
      <w:r>
        <w:rPr>
          <w:rFonts w:ascii="Arial" w:hAnsi="Arial"/>
        </w:rPr>
        <w:tab/>
      </w:r>
      <w:r>
        <w:rPr>
          <w:rFonts w:ascii="Arial" w:hAnsi="Arial"/>
        </w:rPr>
        <w:tab/>
        <w:t>4,59 %</w:t>
      </w:r>
      <w:r>
        <w:rPr>
          <w:rFonts w:ascii="Arial" w:hAnsi="Arial"/>
        </w:rPr>
        <w:tab/>
      </w:r>
      <w:r>
        <w:rPr>
          <w:rFonts w:ascii="Arial" w:hAnsi="Arial"/>
        </w:rPr>
        <w:tab/>
        <w:t xml:space="preserve">        1.047.000,00 kn</w:t>
      </w:r>
    </w:p>
    <w:p w14:paraId="01BB245A" w14:textId="77777777" w:rsidR="00A87987" w:rsidRDefault="00A87987">
      <w:pPr>
        <w:spacing w:line="360" w:lineRule="auto"/>
        <w:jc w:val="both"/>
        <w:rPr>
          <w:rFonts w:ascii="Arial" w:hAnsi="Arial"/>
        </w:rPr>
      </w:pPr>
      <w:r>
        <w:rPr>
          <w:rFonts w:ascii="Arial" w:hAnsi="Arial"/>
        </w:rPr>
        <w:t xml:space="preserve">  7.  Općina Posedarje</w:t>
      </w:r>
      <w:r>
        <w:rPr>
          <w:rFonts w:ascii="Arial" w:hAnsi="Arial"/>
        </w:rPr>
        <w:tab/>
      </w:r>
      <w:r>
        <w:rPr>
          <w:rFonts w:ascii="Arial" w:hAnsi="Arial"/>
        </w:rPr>
        <w:tab/>
        <w:t>2,92 %</w:t>
      </w:r>
      <w:r>
        <w:rPr>
          <w:rFonts w:ascii="Arial" w:hAnsi="Arial"/>
        </w:rPr>
        <w:tab/>
      </w:r>
      <w:r>
        <w:rPr>
          <w:rFonts w:ascii="Arial" w:hAnsi="Arial"/>
        </w:rPr>
        <w:tab/>
      </w:r>
      <w:r>
        <w:rPr>
          <w:rFonts w:ascii="Arial" w:hAnsi="Arial"/>
        </w:rPr>
        <w:tab/>
        <w:t>666.000,00 kn</w:t>
      </w:r>
    </w:p>
    <w:p w14:paraId="036E4D51" w14:textId="77777777" w:rsidR="00A87987" w:rsidRDefault="00A87987">
      <w:pPr>
        <w:spacing w:line="360" w:lineRule="auto"/>
        <w:jc w:val="both"/>
        <w:rPr>
          <w:rFonts w:ascii="Arial" w:hAnsi="Arial"/>
        </w:rPr>
      </w:pPr>
      <w:r>
        <w:rPr>
          <w:rFonts w:ascii="Arial" w:hAnsi="Arial"/>
        </w:rPr>
        <w:t xml:space="preserve">  8.  Općina Preko</w:t>
      </w:r>
      <w:r>
        <w:rPr>
          <w:rFonts w:ascii="Arial" w:hAnsi="Arial"/>
        </w:rPr>
        <w:tab/>
      </w:r>
      <w:r>
        <w:rPr>
          <w:rFonts w:ascii="Arial" w:hAnsi="Arial"/>
        </w:rPr>
        <w:tab/>
      </w:r>
      <w:r>
        <w:rPr>
          <w:rFonts w:ascii="Arial" w:hAnsi="Arial"/>
        </w:rPr>
        <w:tab/>
        <w:t>3,38 %</w:t>
      </w:r>
      <w:r>
        <w:rPr>
          <w:rFonts w:ascii="Arial" w:hAnsi="Arial"/>
        </w:rPr>
        <w:tab/>
      </w:r>
      <w:r>
        <w:rPr>
          <w:rFonts w:ascii="Arial" w:hAnsi="Arial"/>
        </w:rPr>
        <w:tab/>
      </w:r>
      <w:r>
        <w:rPr>
          <w:rFonts w:ascii="Arial" w:hAnsi="Arial"/>
        </w:rPr>
        <w:tab/>
        <w:t>771.000,00 kn</w:t>
      </w:r>
    </w:p>
    <w:p w14:paraId="3998CDE2" w14:textId="77777777" w:rsidR="00A87987" w:rsidRDefault="00A87987">
      <w:pPr>
        <w:spacing w:line="360" w:lineRule="auto"/>
        <w:jc w:val="both"/>
        <w:rPr>
          <w:rFonts w:ascii="Arial" w:hAnsi="Arial"/>
        </w:rPr>
      </w:pPr>
      <w:r>
        <w:rPr>
          <w:rFonts w:ascii="Arial" w:hAnsi="Arial"/>
        </w:rPr>
        <w:t xml:space="preserve">  9.  Općina Ražanac</w:t>
      </w:r>
      <w:r>
        <w:rPr>
          <w:rFonts w:ascii="Arial" w:hAnsi="Arial"/>
        </w:rPr>
        <w:tab/>
      </w:r>
      <w:r>
        <w:rPr>
          <w:rFonts w:ascii="Arial" w:hAnsi="Arial"/>
        </w:rPr>
        <w:tab/>
        <w:t>2,79 %</w:t>
      </w:r>
      <w:r>
        <w:rPr>
          <w:rFonts w:ascii="Arial" w:hAnsi="Arial"/>
        </w:rPr>
        <w:tab/>
      </w:r>
      <w:r>
        <w:rPr>
          <w:rFonts w:ascii="Arial" w:hAnsi="Arial"/>
        </w:rPr>
        <w:tab/>
      </w:r>
      <w:r>
        <w:rPr>
          <w:rFonts w:ascii="Arial" w:hAnsi="Arial"/>
        </w:rPr>
        <w:tab/>
        <w:t>636.400,00 kn</w:t>
      </w:r>
    </w:p>
    <w:p w14:paraId="361F1D13" w14:textId="77777777" w:rsidR="00A87987" w:rsidRDefault="00A87987">
      <w:pPr>
        <w:spacing w:line="360" w:lineRule="auto"/>
        <w:jc w:val="both"/>
        <w:rPr>
          <w:rFonts w:ascii="Arial" w:hAnsi="Arial"/>
        </w:rPr>
      </w:pPr>
      <w:r>
        <w:rPr>
          <w:rFonts w:ascii="Arial" w:hAnsi="Arial"/>
        </w:rPr>
        <w:t>10.  Općina Sali</w:t>
      </w:r>
      <w:r>
        <w:rPr>
          <w:rFonts w:ascii="Arial" w:hAnsi="Arial"/>
        </w:rPr>
        <w:tab/>
      </w:r>
      <w:r>
        <w:rPr>
          <w:rFonts w:ascii="Arial" w:hAnsi="Arial"/>
        </w:rPr>
        <w:tab/>
      </w:r>
      <w:r>
        <w:rPr>
          <w:rFonts w:ascii="Arial" w:hAnsi="Arial"/>
        </w:rPr>
        <w:tab/>
        <w:t>2,15 %</w:t>
      </w:r>
      <w:r>
        <w:rPr>
          <w:rFonts w:ascii="Arial" w:hAnsi="Arial"/>
        </w:rPr>
        <w:tab/>
      </w:r>
      <w:r>
        <w:rPr>
          <w:rFonts w:ascii="Arial" w:hAnsi="Arial"/>
        </w:rPr>
        <w:tab/>
      </w:r>
      <w:r>
        <w:rPr>
          <w:rFonts w:ascii="Arial" w:hAnsi="Arial"/>
        </w:rPr>
        <w:tab/>
        <w:t>490.400,00 kn</w:t>
      </w:r>
    </w:p>
    <w:p w14:paraId="62AB457B" w14:textId="77777777" w:rsidR="00A87987" w:rsidRDefault="00A87987">
      <w:pPr>
        <w:spacing w:line="360" w:lineRule="auto"/>
        <w:jc w:val="both"/>
        <w:rPr>
          <w:rFonts w:ascii="Arial" w:hAnsi="Arial"/>
        </w:rPr>
      </w:pPr>
      <w:r>
        <w:rPr>
          <w:rFonts w:ascii="Arial" w:hAnsi="Arial"/>
        </w:rPr>
        <w:t>11.  Općina Starigrad</w:t>
      </w:r>
      <w:r>
        <w:rPr>
          <w:rFonts w:ascii="Arial" w:hAnsi="Arial"/>
        </w:rPr>
        <w:tab/>
      </w:r>
      <w:r>
        <w:rPr>
          <w:rFonts w:ascii="Arial" w:hAnsi="Arial"/>
        </w:rPr>
        <w:tab/>
        <w:t>1,54 %</w:t>
      </w:r>
      <w:r>
        <w:rPr>
          <w:rFonts w:ascii="Arial" w:hAnsi="Arial"/>
        </w:rPr>
        <w:tab/>
      </w:r>
      <w:r>
        <w:rPr>
          <w:rFonts w:ascii="Arial" w:hAnsi="Arial"/>
        </w:rPr>
        <w:tab/>
      </w:r>
      <w:r>
        <w:rPr>
          <w:rFonts w:ascii="Arial" w:hAnsi="Arial"/>
        </w:rPr>
        <w:tab/>
        <w:t>351.300,00 kn</w:t>
      </w:r>
    </w:p>
    <w:p w14:paraId="5F9568E2" w14:textId="77777777" w:rsidR="00A87987" w:rsidRDefault="00A87987">
      <w:pPr>
        <w:spacing w:line="360" w:lineRule="auto"/>
        <w:jc w:val="both"/>
        <w:rPr>
          <w:rFonts w:ascii="Arial" w:hAnsi="Arial"/>
        </w:rPr>
      </w:pPr>
      <w:r>
        <w:rPr>
          <w:rFonts w:ascii="Arial" w:hAnsi="Arial"/>
        </w:rPr>
        <w:t>12.  Općina Sukošan</w:t>
      </w:r>
      <w:r>
        <w:rPr>
          <w:rFonts w:ascii="Arial" w:hAnsi="Arial"/>
        </w:rPr>
        <w:tab/>
      </w:r>
      <w:r>
        <w:rPr>
          <w:rFonts w:ascii="Arial" w:hAnsi="Arial"/>
        </w:rPr>
        <w:tab/>
        <w:t>3,19 %</w:t>
      </w:r>
      <w:r>
        <w:rPr>
          <w:rFonts w:ascii="Arial" w:hAnsi="Arial"/>
        </w:rPr>
        <w:tab/>
      </w:r>
      <w:r>
        <w:rPr>
          <w:rFonts w:ascii="Arial" w:hAnsi="Arial"/>
        </w:rPr>
        <w:tab/>
      </w:r>
      <w:r>
        <w:rPr>
          <w:rFonts w:ascii="Arial" w:hAnsi="Arial"/>
        </w:rPr>
        <w:tab/>
        <w:t>727.700,00 kn</w:t>
      </w:r>
    </w:p>
    <w:p w14:paraId="01E580D8" w14:textId="77777777" w:rsidR="00A87987" w:rsidRDefault="00A87987">
      <w:pPr>
        <w:spacing w:line="360" w:lineRule="auto"/>
        <w:jc w:val="both"/>
        <w:rPr>
          <w:rFonts w:ascii="Arial" w:hAnsi="Arial"/>
        </w:rPr>
      </w:pPr>
      <w:r>
        <w:rPr>
          <w:rFonts w:ascii="Arial" w:hAnsi="Arial"/>
        </w:rPr>
        <w:t>13.  Općina Škabrnja</w:t>
      </w:r>
      <w:r>
        <w:rPr>
          <w:rFonts w:ascii="Arial" w:hAnsi="Arial"/>
        </w:rPr>
        <w:tab/>
      </w:r>
      <w:r>
        <w:rPr>
          <w:rFonts w:ascii="Arial" w:hAnsi="Arial"/>
        </w:rPr>
        <w:tab/>
        <w:t>1,72 %</w:t>
      </w:r>
      <w:r>
        <w:rPr>
          <w:rFonts w:ascii="Arial" w:hAnsi="Arial"/>
        </w:rPr>
        <w:tab/>
      </w:r>
      <w:r>
        <w:rPr>
          <w:rFonts w:ascii="Arial" w:hAnsi="Arial"/>
        </w:rPr>
        <w:tab/>
      </w:r>
      <w:r>
        <w:rPr>
          <w:rFonts w:ascii="Arial" w:hAnsi="Arial"/>
        </w:rPr>
        <w:tab/>
        <w:t>392.300,00 kn</w:t>
      </w:r>
    </w:p>
    <w:p w14:paraId="5C8C90AB" w14:textId="77777777" w:rsidR="00A87987" w:rsidRDefault="00A87987">
      <w:pPr>
        <w:spacing w:line="360" w:lineRule="auto"/>
        <w:jc w:val="both"/>
        <w:rPr>
          <w:rFonts w:ascii="Arial" w:hAnsi="Arial"/>
        </w:rPr>
      </w:pPr>
      <w:r>
        <w:rPr>
          <w:rFonts w:ascii="Arial" w:hAnsi="Arial"/>
        </w:rPr>
        <w:t>14.  Općina Vir</w:t>
      </w:r>
      <w:r>
        <w:rPr>
          <w:rFonts w:ascii="Arial" w:hAnsi="Arial"/>
        </w:rPr>
        <w:tab/>
      </w:r>
      <w:r>
        <w:rPr>
          <w:rFonts w:ascii="Arial" w:hAnsi="Arial"/>
        </w:rPr>
        <w:tab/>
      </w:r>
      <w:r>
        <w:rPr>
          <w:rFonts w:ascii="Arial" w:hAnsi="Arial"/>
        </w:rPr>
        <w:tab/>
        <w:t>0,63 %</w:t>
      </w:r>
      <w:r>
        <w:rPr>
          <w:rFonts w:ascii="Arial" w:hAnsi="Arial"/>
        </w:rPr>
        <w:tab/>
      </w:r>
      <w:r>
        <w:rPr>
          <w:rFonts w:ascii="Arial" w:hAnsi="Arial"/>
        </w:rPr>
        <w:tab/>
      </w:r>
      <w:r>
        <w:rPr>
          <w:rFonts w:ascii="Arial" w:hAnsi="Arial"/>
        </w:rPr>
        <w:tab/>
      </w:r>
      <w:r w:rsidR="00C36D25">
        <w:rPr>
          <w:rFonts w:ascii="Arial" w:hAnsi="Arial"/>
        </w:rPr>
        <w:t>143.700,00</w:t>
      </w:r>
      <w:r>
        <w:rPr>
          <w:rFonts w:ascii="Arial" w:hAnsi="Arial"/>
        </w:rPr>
        <w:t xml:space="preserve"> kn</w:t>
      </w:r>
    </w:p>
    <w:p w14:paraId="1796E4CA" w14:textId="77777777" w:rsidR="00A87987" w:rsidRDefault="00A87987">
      <w:pPr>
        <w:spacing w:line="360" w:lineRule="auto"/>
        <w:jc w:val="both"/>
        <w:rPr>
          <w:rFonts w:ascii="Arial" w:hAnsi="Arial"/>
        </w:rPr>
      </w:pPr>
      <w:r>
        <w:rPr>
          <w:rFonts w:ascii="Arial" w:hAnsi="Arial"/>
        </w:rPr>
        <w:t>15.  Općina Zemunik Donji</w:t>
      </w:r>
      <w:r>
        <w:rPr>
          <w:rFonts w:ascii="Arial" w:hAnsi="Arial"/>
        </w:rPr>
        <w:tab/>
      </w:r>
      <w:r>
        <w:rPr>
          <w:rFonts w:ascii="Arial" w:hAnsi="Arial"/>
        </w:rPr>
        <w:tab/>
      </w:r>
      <w:r w:rsidR="00C36D25">
        <w:rPr>
          <w:rFonts w:ascii="Arial" w:hAnsi="Arial"/>
        </w:rPr>
        <w:t>3,40</w:t>
      </w:r>
      <w:r>
        <w:rPr>
          <w:rFonts w:ascii="Arial" w:hAnsi="Arial"/>
        </w:rPr>
        <w:t xml:space="preserve"> %</w:t>
      </w:r>
      <w:r>
        <w:rPr>
          <w:rFonts w:ascii="Arial" w:hAnsi="Arial"/>
        </w:rPr>
        <w:tab/>
      </w:r>
      <w:r>
        <w:rPr>
          <w:rFonts w:ascii="Arial" w:hAnsi="Arial"/>
        </w:rPr>
        <w:tab/>
        <w:t xml:space="preserve">       </w:t>
      </w:r>
      <w:r w:rsidR="00C36D25">
        <w:rPr>
          <w:rFonts w:ascii="Arial" w:hAnsi="Arial"/>
        </w:rPr>
        <w:t xml:space="preserve">   </w:t>
      </w:r>
      <w:r>
        <w:rPr>
          <w:rFonts w:ascii="Arial" w:hAnsi="Arial"/>
        </w:rPr>
        <w:t xml:space="preserve"> </w:t>
      </w:r>
      <w:r w:rsidR="00C36D25">
        <w:rPr>
          <w:rFonts w:ascii="Arial" w:hAnsi="Arial"/>
        </w:rPr>
        <w:t>775.600</w:t>
      </w:r>
      <w:r>
        <w:rPr>
          <w:rFonts w:ascii="Arial" w:hAnsi="Arial"/>
        </w:rPr>
        <w:t>,00 kn</w:t>
      </w:r>
    </w:p>
    <w:p w14:paraId="12D3DCBF" w14:textId="77777777" w:rsidR="00C36D25" w:rsidRDefault="00C36D25">
      <w:pPr>
        <w:spacing w:line="360" w:lineRule="auto"/>
        <w:jc w:val="both"/>
        <w:rPr>
          <w:rFonts w:ascii="Arial" w:hAnsi="Arial"/>
        </w:rPr>
      </w:pPr>
      <w:r>
        <w:rPr>
          <w:rFonts w:ascii="Arial" w:hAnsi="Arial"/>
        </w:rPr>
        <w:t>16. Općina Galovac</w:t>
      </w:r>
      <w:r>
        <w:rPr>
          <w:rFonts w:ascii="Arial" w:hAnsi="Arial"/>
        </w:rPr>
        <w:tab/>
      </w:r>
      <w:r>
        <w:rPr>
          <w:rFonts w:ascii="Arial" w:hAnsi="Arial"/>
        </w:rPr>
        <w:tab/>
        <w:t xml:space="preserve">           1,05 %</w:t>
      </w:r>
      <w:r>
        <w:rPr>
          <w:rFonts w:ascii="Arial" w:hAnsi="Arial"/>
        </w:rPr>
        <w:tab/>
      </w:r>
      <w:r>
        <w:rPr>
          <w:rFonts w:ascii="Arial" w:hAnsi="Arial"/>
        </w:rPr>
        <w:tab/>
      </w:r>
      <w:r>
        <w:rPr>
          <w:rFonts w:ascii="Arial" w:hAnsi="Arial"/>
        </w:rPr>
        <w:tab/>
        <w:t>239.500,00 kn</w:t>
      </w:r>
      <w:r>
        <w:rPr>
          <w:rFonts w:ascii="Arial" w:hAnsi="Arial"/>
        </w:rPr>
        <w:tab/>
      </w:r>
    </w:p>
    <w:p w14:paraId="64C84A2D" w14:textId="77777777" w:rsidR="00A87987" w:rsidRDefault="00A87987">
      <w:pPr>
        <w:spacing w:line="360" w:lineRule="auto"/>
        <w:jc w:val="both"/>
        <w:rPr>
          <w:rFonts w:ascii="Arial" w:hAnsi="Arial"/>
        </w:rPr>
      </w:pPr>
      <w:r>
        <w:rPr>
          <w:rFonts w:ascii="Arial" w:hAnsi="Arial"/>
        </w:rPr>
        <w:t>____________________________________________________________</w:t>
      </w:r>
    </w:p>
    <w:p w14:paraId="72D2826D" w14:textId="77777777" w:rsidR="00A87987" w:rsidRPr="008930A2" w:rsidRDefault="00A87987">
      <w:pPr>
        <w:spacing w:line="360" w:lineRule="auto"/>
        <w:jc w:val="both"/>
        <w:rPr>
          <w:rFonts w:ascii="Arial" w:hAnsi="Arial"/>
          <w:b/>
        </w:rPr>
      </w:pPr>
      <w:r w:rsidRPr="008930A2">
        <w:rPr>
          <w:rFonts w:ascii="Arial" w:hAnsi="Arial"/>
          <w:b/>
        </w:rPr>
        <w:t>UKU</w:t>
      </w:r>
      <w:r w:rsidR="00E509A4" w:rsidRPr="008930A2">
        <w:rPr>
          <w:rFonts w:ascii="Arial" w:hAnsi="Arial"/>
          <w:b/>
        </w:rPr>
        <w:t>PNO:</w:t>
      </w:r>
      <w:r w:rsidR="00E509A4" w:rsidRPr="008930A2">
        <w:rPr>
          <w:rFonts w:ascii="Arial" w:hAnsi="Arial"/>
          <w:b/>
        </w:rPr>
        <w:tab/>
      </w:r>
      <w:r w:rsidR="00E509A4" w:rsidRPr="008930A2">
        <w:rPr>
          <w:rFonts w:ascii="Arial" w:hAnsi="Arial"/>
          <w:b/>
        </w:rPr>
        <w:tab/>
      </w:r>
      <w:r w:rsidR="00E509A4" w:rsidRPr="008930A2">
        <w:rPr>
          <w:rFonts w:ascii="Arial" w:hAnsi="Arial"/>
          <w:b/>
        </w:rPr>
        <w:tab/>
      </w:r>
      <w:r w:rsidR="00E509A4" w:rsidRPr="008930A2">
        <w:rPr>
          <w:rFonts w:ascii="Arial" w:hAnsi="Arial"/>
          <w:b/>
        </w:rPr>
        <w:tab/>
      </w:r>
      <w:r w:rsidR="00E509A4" w:rsidRPr="008930A2">
        <w:rPr>
          <w:rFonts w:ascii="Arial" w:hAnsi="Arial"/>
          <w:b/>
        </w:rPr>
        <w:tab/>
      </w:r>
      <w:r w:rsidR="00E509A4" w:rsidRPr="008930A2">
        <w:rPr>
          <w:rFonts w:ascii="Arial" w:hAnsi="Arial"/>
          <w:b/>
        </w:rPr>
        <w:tab/>
      </w:r>
      <w:r w:rsidR="00E509A4" w:rsidRPr="008930A2">
        <w:rPr>
          <w:rFonts w:ascii="Arial" w:hAnsi="Arial"/>
          <w:b/>
        </w:rPr>
        <w:tab/>
        <w:t xml:space="preserve">      22.810.800,00 kn</w:t>
      </w:r>
    </w:p>
    <w:p w14:paraId="10E286E3" w14:textId="77777777" w:rsidR="00A87987" w:rsidRDefault="00A87987">
      <w:pPr>
        <w:spacing w:line="360" w:lineRule="auto"/>
        <w:jc w:val="both"/>
        <w:rPr>
          <w:rFonts w:ascii="Arial" w:hAnsi="Arial"/>
        </w:rPr>
      </w:pPr>
    </w:p>
    <w:p w14:paraId="5D5D6C88" w14:textId="77777777" w:rsidR="00440575" w:rsidRDefault="00A87987" w:rsidP="00DB62F9">
      <w:pPr>
        <w:spacing w:line="360" w:lineRule="auto"/>
        <w:ind w:firstLine="720"/>
        <w:jc w:val="both"/>
        <w:rPr>
          <w:rFonts w:ascii="Arial" w:hAnsi="Arial"/>
        </w:rPr>
      </w:pPr>
      <w:r>
        <w:rPr>
          <w:rFonts w:ascii="Arial" w:hAnsi="Arial"/>
        </w:rPr>
        <w:t>Član uprave  Društva je Edvin Šimunov, Zadar, Poljanska 9, zastupa društvo pojedinačno i samo</w:t>
      </w:r>
      <w:r w:rsidR="00DB62F9">
        <w:rPr>
          <w:rFonts w:ascii="Arial" w:hAnsi="Arial"/>
        </w:rPr>
        <w:t>stalno.</w:t>
      </w:r>
    </w:p>
    <w:p w14:paraId="641994D7" w14:textId="77777777" w:rsidR="00440575" w:rsidRDefault="00440575">
      <w:pPr>
        <w:spacing w:line="360" w:lineRule="auto"/>
        <w:jc w:val="both"/>
        <w:rPr>
          <w:rFonts w:ascii="Arial" w:hAnsi="Arial"/>
        </w:rPr>
      </w:pPr>
    </w:p>
    <w:p w14:paraId="446FEA7A" w14:textId="77777777" w:rsidR="008F7121" w:rsidRDefault="008F7121">
      <w:pPr>
        <w:spacing w:line="360" w:lineRule="auto"/>
        <w:jc w:val="both"/>
        <w:rPr>
          <w:rFonts w:ascii="Arial" w:hAnsi="Arial"/>
        </w:rPr>
      </w:pPr>
      <w:r>
        <w:rPr>
          <w:rFonts w:ascii="Arial" w:hAnsi="Arial"/>
        </w:rPr>
        <w:t>Članovi Nadzornog odbora u 201</w:t>
      </w:r>
      <w:r w:rsidR="00751CFE">
        <w:rPr>
          <w:rFonts w:ascii="Arial" w:hAnsi="Arial"/>
        </w:rPr>
        <w:t>5</w:t>
      </w:r>
      <w:r>
        <w:rPr>
          <w:rFonts w:ascii="Arial" w:hAnsi="Arial"/>
        </w:rPr>
        <w:t xml:space="preserve">. </w:t>
      </w:r>
      <w:r w:rsidR="00613A88">
        <w:rPr>
          <w:rFonts w:ascii="Arial" w:hAnsi="Arial"/>
        </w:rPr>
        <w:t>g</w:t>
      </w:r>
      <w:r>
        <w:rPr>
          <w:rFonts w:ascii="Arial" w:hAnsi="Arial"/>
        </w:rPr>
        <w:t>odini:</w:t>
      </w:r>
    </w:p>
    <w:p w14:paraId="14831327" w14:textId="77777777" w:rsidR="008F7121" w:rsidRPr="003303AF" w:rsidRDefault="008F7121" w:rsidP="003303AF">
      <w:pPr>
        <w:numPr>
          <w:ilvl w:val="0"/>
          <w:numId w:val="3"/>
        </w:numPr>
        <w:spacing w:line="360" w:lineRule="auto"/>
        <w:jc w:val="both"/>
        <w:rPr>
          <w:rFonts w:ascii="Arial" w:hAnsi="Arial"/>
        </w:rPr>
      </w:pPr>
      <w:r>
        <w:rPr>
          <w:rFonts w:ascii="Arial" w:hAnsi="Arial"/>
        </w:rPr>
        <w:t>Ant</w:t>
      </w:r>
      <w:r w:rsidR="003303AF">
        <w:rPr>
          <w:rFonts w:ascii="Arial" w:hAnsi="Arial"/>
        </w:rPr>
        <w:t>e Babić</w:t>
      </w:r>
      <w:r w:rsidR="003303AF">
        <w:rPr>
          <w:rFonts w:ascii="Arial" w:hAnsi="Arial"/>
        </w:rPr>
        <w:tab/>
      </w:r>
      <w:r w:rsidR="003303AF">
        <w:rPr>
          <w:rFonts w:ascii="Arial" w:hAnsi="Arial"/>
        </w:rPr>
        <w:tab/>
        <w:t xml:space="preserve">- </w:t>
      </w:r>
      <w:r w:rsidR="00D64E19">
        <w:rPr>
          <w:rFonts w:ascii="Arial" w:hAnsi="Arial"/>
        </w:rPr>
        <w:t xml:space="preserve">predsjednik </w:t>
      </w:r>
    </w:p>
    <w:p w14:paraId="038287ED" w14:textId="77777777" w:rsidR="008F7121" w:rsidRDefault="008F7121" w:rsidP="00925758">
      <w:pPr>
        <w:numPr>
          <w:ilvl w:val="0"/>
          <w:numId w:val="3"/>
        </w:numPr>
        <w:spacing w:line="360" w:lineRule="auto"/>
        <w:jc w:val="both"/>
        <w:rPr>
          <w:rFonts w:ascii="Arial" w:hAnsi="Arial"/>
        </w:rPr>
      </w:pPr>
      <w:r>
        <w:rPr>
          <w:rFonts w:ascii="Arial" w:hAnsi="Arial"/>
        </w:rPr>
        <w:t>Tomislav Ćurko</w:t>
      </w:r>
      <w:r>
        <w:rPr>
          <w:rFonts w:ascii="Arial" w:hAnsi="Arial"/>
        </w:rPr>
        <w:tab/>
      </w:r>
      <w:r w:rsidR="00DB62F9">
        <w:rPr>
          <w:rFonts w:ascii="Arial" w:hAnsi="Arial"/>
        </w:rPr>
        <w:t>- zamj</w:t>
      </w:r>
      <w:r w:rsidR="003303AF">
        <w:rPr>
          <w:rFonts w:ascii="Arial" w:hAnsi="Arial"/>
        </w:rPr>
        <w:t xml:space="preserve">enik predsjednika </w:t>
      </w:r>
    </w:p>
    <w:p w14:paraId="41A550E3" w14:textId="77777777" w:rsidR="008F7121" w:rsidRDefault="008F7121" w:rsidP="00925758">
      <w:pPr>
        <w:numPr>
          <w:ilvl w:val="0"/>
          <w:numId w:val="3"/>
        </w:numPr>
        <w:spacing w:line="360" w:lineRule="auto"/>
        <w:jc w:val="both"/>
        <w:rPr>
          <w:rFonts w:ascii="Arial" w:hAnsi="Arial"/>
        </w:rPr>
      </w:pPr>
      <w:r>
        <w:rPr>
          <w:rFonts w:ascii="Arial" w:hAnsi="Arial"/>
        </w:rPr>
        <w:t>Boris Frakin</w:t>
      </w:r>
      <w:r w:rsidR="002F156C">
        <w:rPr>
          <w:rFonts w:ascii="Arial" w:hAnsi="Arial"/>
        </w:rPr>
        <w:tab/>
      </w:r>
      <w:r w:rsidR="002F156C">
        <w:rPr>
          <w:rFonts w:ascii="Arial" w:hAnsi="Arial"/>
        </w:rPr>
        <w:tab/>
        <w:t>- član</w:t>
      </w:r>
      <w:r>
        <w:rPr>
          <w:rFonts w:ascii="Arial" w:hAnsi="Arial"/>
        </w:rPr>
        <w:t xml:space="preserve"> </w:t>
      </w:r>
      <w:r>
        <w:rPr>
          <w:rFonts w:ascii="Arial" w:hAnsi="Arial"/>
        </w:rPr>
        <w:tab/>
      </w:r>
      <w:r>
        <w:rPr>
          <w:rFonts w:ascii="Arial" w:hAnsi="Arial"/>
        </w:rPr>
        <w:tab/>
      </w:r>
    </w:p>
    <w:p w14:paraId="7E1CDA5F" w14:textId="77777777" w:rsidR="00FB5388" w:rsidRDefault="003303AF" w:rsidP="00925758">
      <w:pPr>
        <w:numPr>
          <w:ilvl w:val="0"/>
          <w:numId w:val="3"/>
        </w:numPr>
        <w:spacing w:line="360" w:lineRule="auto"/>
        <w:jc w:val="both"/>
        <w:rPr>
          <w:rFonts w:ascii="Arial" w:hAnsi="Arial"/>
        </w:rPr>
      </w:pPr>
      <w:r>
        <w:rPr>
          <w:rFonts w:ascii="Arial" w:hAnsi="Arial"/>
        </w:rPr>
        <w:t>Krešimir Atelj</w:t>
      </w:r>
      <w:r>
        <w:rPr>
          <w:rFonts w:ascii="Arial" w:hAnsi="Arial"/>
        </w:rPr>
        <w:tab/>
      </w:r>
      <w:r w:rsidR="002F156C">
        <w:rPr>
          <w:rFonts w:ascii="Arial" w:hAnsi="Arial"/>
        </w:rPr>
        <w:tab/>
        <w:t>- član</w:t>
      </w:r>
    </w:p>
    <w:p w14:paraId="33F25A69" w14:textId="77777777" w:rsidR="008F7121" w:rsidRPr="008F7121" w:rsidRDefault="00FB5388" w:rsidP="00925758">
      <w:pPr>
        <w:numPr>
          <w:ilvl w:val="0"/>
          <w:numId w:val="3"/>
        </w:numPr>
        <w:spacing w:line="360" w:lineRule="auto"/>
        <w:jc w:val="both"/>
        <w:rPr>
          <w:rFonts w:ascii="Arial" w:hAnsi="Arial"/>
        </w:rPr>
      </w:pPr>
      <w:r>
        <w:rPr>
          <w:rFonts w:ascii="Arial" w:hAnsi="Arial"/>
        </w:rPr>
        <w:t>Niko Zekić</w:t>
      </w:r>
      <w:r>
        <w:rPr>
          <w:rFonts w:ascii="Arial" w:hAnsi="Arial"/>
        </w:rPr>
        <w:tab/>
      </w:r>
      <w:r>
        <w:rPr>
          <w:rFonts w:ascii="Arial" w:hAnsi="Arial"/>
        </w:rPr>
        <w:tab/>
        <w:t xml:space="preserve">- </w:t>
      </w:r>
      <w:r w:rsidR="002F156C">
        <w:rPr>
          <w:rFonts w:ascii="Arial" w:hAnsi="Arial"/>
        </w:rPr>
        <w:t>član.</w:t>
      </w:r>
      <w:r w:rsidR="008F7121">
        <w:rPr>
          <w:rFonts w:ascii="Arial" w:hAnsi="Arial"/>
        </w:rPr>
        <w:tab/>
      </w:r>
    </w:p>
    <w:p w14:paraId="73833732" w14:textId="77777777" w:rsidR="004D7AC1" w:rsidRDefault="004D7AC1" w:rsidP="00FB5388">
      <w:pPr>
        <w:spacing w:line="360" w:lineRule="auto"/>
        <w:ind w:left="720"/>
        <w:jc w:val="both"/>
        <w:rPr>
          <w:rFonts w:ascii="Arial" w:hAnsi="Arial"/>
        </w:rPr>
      </w:pPr>
    </w:p>
    <w:p w14:paraId="0BE97D31" w14:textId="77777777" w:rsidR="00FB5388" w:rsidRDefault="00FB5388">
      <w:pPr>
        <w:spacing w:line="360" w:lineRule="auto"/>
        <w:jc w:val="both"/>
        <w:rPr>
          <w:rFonts w:ascii="Arial" w:hAnsi="Arial"/>
        </w:rPr>
      </w:pPr>
    </w:p>
    <w:p w14:paraId="17747661" w14:textId="77777777" w:rsidR="00FB5388" w:rsidRDefault="00FB5388">
      <w:pPr>
        <w:spacing w:line="360" w:lineRule="auto"/>
        <w:jc w:val="both"/>
        <w:rPr>
          <w:rFonts w:ascii="Arial" w:hAnsi="Arial"/>
        </w:rPr>
      </w:pPr>
    </w:p>
    <w:p w14:paraId="69EE15D7" w14:textId="77777777" w:rsidR="00FB5388" w:rsidRDefault="00FB5388">
      <w:pPr>
        <w:spacing w:line="360" w:lineRule="auto"/>
        <w:jc w:val="both"/>
        <w:rPr>
          <w:rFonts w:ascii="Arial" w:hAnsi="Arial"/>
        </w:rPr>
      </w:pPr>
    </w:p>
    <w:p w14:paraId="6DC8D88E" w14:textId="77777777" w:rsidR="004869A0" w:rsidRDefault="00A87987" w:rsidP="000B1DB5">
      <w:pPr>
        <w:spacing w:line="360" w:lineRule="auto"/>
        <w:ind w:firstLine="720"/>
        <w:jc w:val="both"/>
        <w:rPr>
          <w:rFonts w:ascii="Arial" w:hAnsi="Arial"/>
        </w:rPr>
      </w:pPr>
      <w:r>
        <w:rPr>
          <w:rFonts w:ascii="Arial" w:hAnsi="Arial"/>
        </w:rPr>
        <w:t>“Liburnija” d.o.o. Zadar svoje financijsko poslovanje o</w:t>
      </w:r>
      <w:r w:rsidR="00B70D8C">
        <w:rPr>
          <w:rFonts w:ascii="Arial" w:hAnsi="Arial"/>
        </w:rPr>
        <w:t xml:space="preserve">bavlja preko žiro računa kunskih sredstava </w:t>
      </w:r>
      <w:r>
        <w:rPr>
          <w:rFonts w:ascii="Arial" w:hAnsi="Arial"/>
        </w:rPr>
        <w:t xml:space="preserve">broj </w:t>
      </w:r>
      <w:r w:rsidR="00E36E82">
        <w:rPr>
          <w:rFonts w:ascii="Arial" w:hAnsi="Arial"/>
        </w:rPr>
        <w:t>IBAN HR402500009</w:t>
      </w:r>
      <w:r>
        <w:rPr>
          <w:rFonts w:ascii="Arial" w:hAnsi="Arial"/>
        </w:rPr>
        <w:t>1101004048 otvorenog kod Hypo Alpe-Adria banke</w:t>
      </w:r>
      <w:r w:rsidR="00B70D8C">
        <w:rPr>
          <w:rFonts w:ascii="Arial" w:hAnsi="Arial"/>
        </w:rPr>
        <w:t xml:space="preserve">, broj </w:t>
      </w:r>
      <w:r w:rsidR="00E36E82">
        <w:rPr>
          <w:rFonts w:ascii="Arial" w:hAnsi="Arial"/>
        </w:rPr>
        <w:t>IBAN</w:t>
      </w:r>
      <w:r w:rsidR="00E85B69">
        <w:rPr>
          <w:rFonts w:ascii="Arial" w:hAnsi="Arial"/>
        </w:rPr>
        <w:t xml:space="preserve"> </w:t>
      </w:r>
      <w:r w:rsidR="00E36E82">
        <w:rPr>
          <w:rFonts w:ascii="Arial" w:hAnsi="Arial"/>
        </w:rPr>
        <w:t>HR062407000</w:t>
      </w:r>
      <w:r w:rsidR="00B70D8C">
        <w:rPr>
          <w:rFonts w:ascii="Arial" w:hAnsi="Arial"/>
        </w:rPr>
        <w:t>1100359021 otvor</w:t>
      </w:r>
      <w:r w:rsidR="00D14973">
        <w:rPr>
          <w:rFonts w:ascii="Arial" w:hAnsi="Arial"/>
        </w:rPr>
        <w:t>enog kod OTP banke, te kunskih i</w:t>
      </w:r>
      <w:r w:rsidR="00B70D8C">
        <w:rPr>
          <w:rFonts w:ascii="Arial" w:hAnsi="Arial"/>
        </w:rPr>
        <w:t xml:space="preserve"> deviznih sredstava otvorenog kod Raiffeisen banke broj </w:t>
      </w:r>
      <w:r w:rsidR="00E36E82">
        <w:rPr>
          <w:rFonts w:ascii="Arial" w:hAnsi="Arial"/>
        </w:rPr>
        <w:t>IBAN HR822484008</w:t>
      </w:r>
      <w:r w:rsidR="00B70D8C">
        <w:rPr>
          <w:rFonts w:ascii="Arial" w:hAnsi="Arial"/>
        </w:rPr>
        <w:t>1100419156.</w:t>
      </w:r>
    </w:p>
    <w:p w14:paraId="4D28BEAA" w14:textId="77777777" w:rsidR="004869A0" w:rsidRDefault="004869A0" w:rsidP="004869A0">
      <w:pPr>
        <w:spacing w:line="360" w:lineRule="auto"/>
        <w:ind w:firstLine="720"/>
        <w:jc w:val="both"/>
        <w:rPr>
          <w:rFonts w:ascii="Arial" w:hAnsi="Arial"/>
        </w:rPr>
      </w:pPr>
    </w:p>
    <w:p w14:paraId="2F275BFF" w14:textId="77777777" w:rsidR="00A87987" w:rsidRDefault="00A87987">
      <w:pPr>
        <w:spacing w:line="360" w:lineRule="auto"/>
        <w:jc w:val="both"/>
        <w:rPr>
          <w:rFonts w:ascii="Arial" w:hAnsi="Arial"/>
          <w:b/>
        </w:rPr>
      </w:pPr>
      <w:r>
        <w:rPr>
          <w:rFonts w:ascii="Arial" w:hAnsi="Arial"/>
          <w:b/>
        </w:rPr>
        <w:t xml:space="preserve">2.  </w:t>
      </w:r>
      <w:r>
        <w:rPr>
          <w:rFonts w:ascii="Arial" w:hAnsi="Arial"/>
          <w:b/>
        </w:rPr>
        <w:tab/>
        <w:t>POČETNA STANJA BILANČNIH POZICIJA</w:t>
      </w:r>
    </w:p>
    <w:p w14:paraId="1401101E" w14:textId="77777777" w:rsidR="00A87987" w:rsidRDefault="00A87987" w:rsidP="00925758">
      <w:pPr>
        <w:numPr>
          <w:ilvl w:val="0"/>
          <w:numId w:val="1"/>
        </w:numPr>
        <w:spacing w:line="360" w:lineRule="auto"/>
        <w:jc w:val="both"/>
        <w:rPr>
          <w:rFonts w:ascii="Arial" w:hAnsi="Arial"/>
          <w:b/>
        </w:rPr>
      </w:pPr>
      <w:r>
        <w:rPr>
          <w:rFonts w:ascii="Arial" w:hAnsi="Arial"/>
          <w:b/>
        </w:rPr>
        <w:t>01. 20</w:t>
      </w:r>
      <w:r w:rsidR="00150FCD">
        <w:rPr>
          <w:rFonts w:ascii="Arial" w:hAnsi="Arial"/>
          <w:b/>
        </w:rPr>
        <w:t>1</w:t>
      </w:r>
      <w:r w:rsidR="00613A88">
        <w:rPr>
          <w:rFonts w:ascii="Arial" w:hAnsi="Arial"/>
          <w:b/>
        </w:rPr>
        <w:t>5</w:t>
      </w:r>
      <w:r>
        <w:rPr>
          <w:rFonts w:ascii="Arial" w:hAnsi="Arial"/>
          <w:b/>
        </w:rPr>
        <w:t xml:space="preserve">.                                                        </w:t>
      </w:r>
    </w:p>
    <w:p w14:paraId="07D41782" w14:textId="77777777" w:rsidR="00A87987" w:rsidRDefault="00A87987">
      <w:pPr>
        <w:spacing w:line="360" w:lineRule="auto"/>
        <w:jc w:val="both"/>
        <w:rPr>
          <w:rFonts w:ascii="Arial" w:hAnsi="Arial"/>
        </w:rPr>
      </w:pPr>
    </w:p>
    <w:p w14:paraId="6E968A13" w14:textId="77777777" w:rsidR="00A87987" w:rsidRDefault="00A87987">
      <w:pPr>
        <w:spacing w:line="360" w:lineRule="auto"/>
        <w:ind w:firstLine="720"/>
        <w:jc w:val="both"/>
        <w:rPr>
          <w:rFonts w:ascii="Arial" w:hAnsi="Arial"/>
        </w:rPr>
      </w:pPr>
      <w:r>
        <w:rPr>
          <w:rFonts w:ascii="Arial" w:hAnsi="Arial"/>
        </w:rPr>
        <w:t>Početna stanja za 20</w:t>
      </w:r>
      <w:r w:rsidR="00150FCD">
        <w:rPr>
          <w:rFonts w:ascii="Arial" w:hAnsi="Arial"/>
        </w:rPr>
        <w:t>1</w:t>
      </w:r>
      <w:r w:rsidR="004F19FC">
        <w:rPr>
          <w:rFonts w:ascii="Arial" w:hAnsi="Arial"/>
        </w:rPr>
        <w:t>5</w:t>
      </w:r>
      <w:r>
        <w:rPr>
          <w:rFonts w:ascii="Arial" w:hAnsi="Arial"/>
        </w:rPr>
        <w:t>. godinu identična su u odnosu na završna stanja na dan 31.12.20</w:t>
      </w:r>
      <w:r w:rsidR="0021236E">
        <w:rPr>
          <w:rFonts w:ascii="Arial" w:hAnsi="Arial"/>
        </w:rPr>
        <w:t>1</w:t>
      </w:r>
      <w:r w:rsidR="004F19FC">
        <w:rPr>
          <w:rFonts w:ascii="Arial" w:hAnsi="Arial"/>
        </w:rPr>
        <w:t>4</w:t>
      </w:r>
      <w:r>
        <w:rPr>
          <w:rFonts w:ascii="Arial" w:hAnsi="Arial"/>
        </w:rPr>
        <w:t xml:space="preserve">. godine. </w:t>
      </w:r>
    </w:p>
    <w:p w14:paraId="203BEF6B" w14:textId="77777777" w:rsidR="00A87987" w:rsidRDefault="00A87987">
      <w:pPr>
        <w:spacing w:line="360" w:lineRule="auto"/>
        <w:jc w:val="both"/>
        <w:rPr>
          <w:rFonts w:ascii="Arial" w:hAnsi="Arial"/>
        </w:rPr>
      </w:pPr>
    </w:p>
    <w:p w14:paraId="365CA0BB" w14:textId="77777777" w:rsidR="000F6351" w:rsidRDefault="00797D8A" w:rsidP="000F6351">
      <w:pPr>
        <w:rPr>
          <w:rFonts w:ascii="Arial" w:hAnsi="Arial"/>
          <w:b/>
        </w:rPr>
      </w:pPr>
      <w:r w:rsidRPr="00797D8A">
        <w:rPr>
          <w:rFonts w:ascii="Arial" w:hAnsi="Arial"/>
          <w:b/>
        </w:rPr>
        <w:t>3</w:t>
      </w:r>
      <w:r w:rsidR="001F2036" w:rsidRPr="00797D8A">
        <w:rPr>
          <w:rFonts w:ascii="Arial" w:hAnsi="Arial"/>
          <w:b/>
        </w:rPr>
        <w:t>.</w:t>
      </w:r>
      <w:r w:rsidR="001F2036" w:rsidRPr="00797D8A">
        <w:rPr>
          <w:rFonts w:ascii="Arial" w:hAnsi="Arial"/>
          <w:b/>
        </w:rPr>
        <w:tab/>
        <w:t xml:space="preserve"> OKVIR FINANCIJSKOG IZVJEŠTAVANJA</w:t>
      </w:r>
      <w:r w:rsidR="000F6351">
        <w:rPr>
          <w:rFonts w:ascii="Arial" w:hAnsi="Arial"/>
          <w:b/>
        </w:rPr>
        <w:t xml:space="preserve"> I IZJAVA O </w:t>
      </w:r>
    </w:p>
    <w:p w14:paraId="1A8EFD01" w14:textId="77777777" w:rsidR="00A87987" w:rsidRPr="00797D8A" w:rsidRDefault="000F6351" w:rsidP="000F6351">
      <w:pPr>
        <w:rPr>
          <w:rFonts w:ascii="Arial" w:hAnsi="Arial"/>
          <w:b/>
        </w:rPr>
      </w:pPr>
      <w:r>
        <w:rPr>
          <w:rFonts w:ascii="Arial" w:hAnsi="Arial"/>
          <w:b/>
        </w:rPr>
        <w:t xml:space="preserve">            SUKLADNOSTI SA HSFI</w:t>
      </w:r>
    </w:p>
    <w:p w14:paraId="7A8CC562" w14:textId="77777777" w:rsidR="001F2036" w:rsidRDefault="001F2036">
      <w:pPr>
        <w:spacing w:line="360" w:lineRule="auto"/>
        <w:jc w:val="both"/>
        <w:rPr>
          <w:rFonts w:ascii="Arial" w:hAnsi="Arial"/>
        </w:rPr>
      </w:pPr>
    </w:p>
    <w:p w14:paraId="057D3F62" w14:textId="77777777" w:rsidR="001F2036" w:rsidRDefault="001F2036" w:rsidP="008930A2">
      <w:pPr>
        <w:spacing w:line="360" w:lineRule="auto"/>
        <w:ind w:firstLine="720"/>
        <w:jc w:val="both"/>
        <w:rPr>
          <w:rFonts w:ascii="Arial" w:hAnsi="Arial"/>
        </w:rPr>
      </w:pPr>
      <w:r>
        <w:rPr>
          <w:rFonts w:ascii="Arial" w:hAnsi="Arial"/>
        </w:rPr>
        <w:t>Financijski izvještaji sastavljeni su sukladno odredbama Hrvatskih stan</w:t>
      </w:r>
      <w:r w:rsidR="00CD4538">
        <w:rPr>
          <w:rFonts w:ascii="Arial" w:hAnsi="Arial"/>
        </w:rPr>
        <w:t xml:space="preserve">darda financijskog izvještavanja </w:t>
      </w:r>
      <w:r>
        <w:rPr>
          <w:rFonts w:ascii="Arial" w:hAnsi="Arial"/>
        </w:rPr>
        <w:t xml:space="preserve">koje je </w:t>
      </w:r>
      <w:r w:rsidR="008F36F8">
        <w:rPr>
          <w:rFonts w:ascii="Arial" w:hAnsi="Arial"/>
        </w:rPr>
        <w:t>objavio</w:t>
      </w:r>
      <w:r>
        <w:rPr>
          <w:rFonts w:ascii="Arial" w:hAnsi="Arial"/>
        </w:rPr>
        <w:t xml:space="preserve"> Odbor za </w:t>
      </w:r>
      <w:r w:rsidR="003C6F81">
        <w:rPr>
          <w:rFonts w:ascii="Arial" w:hAnsi="Arial"/>
        </w:rPr>
        <w:t>standarde financijskog izvještavanja na temelju odredbi Zakona o računovodstvu</w:t>
      </w:r>
      <w:r w:rsidR="00CD4538">
        <w:rPr>
          <w:rFonts w:ascii="Arial" w:hAnsi="Arial"/>
        </w:rPr>
        <w:t>.</w:t>
      </w:r>
    </w:p>
    <w:p w14:paraId="30F552F7" w14:textId="77777777" w:rsidR="00E525F9" w:rsidRDefault="003C6F81" w:rsidP="003D7CC0">
      <w:pPr>
        <w:spacing w:line="360" w:lineRule="auto"/>
        <w:ind w:firstLine="720"/>
        <w:jc w:val="both"/>
        <w:rPr>
          <w:rFonts w:ascii="Arial" w:hAnsi="Arial"/>
        </w:rPr>
      </w:pPr>
      <w:r>
        <w:rPr>
          <w:rFonts w:ascii="Arial" w:hAnsi="Arial"/>
        </w:rPr>
        <w:t>Financijski izvještaji sastavljeni su</w:t>
      </w:r>
      <w:r w:rsidR="001F7CD2">
        <w:rPr>
          <w:rFonts w:ascii="Arial" w:hAnsi="Arial"/>
        </w:rPr>
        <w:t xml:space="preserve"> n</w:t>
      </w:r>
      <w:r>
        <w:rPr>
          <w:rFonts w:ascii="Arial" w:hAnsi="Arial"/>
        </w:rPr>
        <w:t>a osnovi povijesnog troška, a detaljnija određenja dana su uz pojedine pozicije izvještaja.</w:t>
      </w:r>
    </w:p>
    <w:p w14:paraId="4E7CA8B1" w14:textId="77777777" w:rsidR="00747C73" w:rsidRDefault="003D7CC0" w:rsidP="003D7CC0">
      <w:pPr>
        <w:spacing w:line="360" w:lineRule="auto"/>
        <w:ind w:firstLine="720"/>
        <w:jc w:val="both"/>
        <w:rPr>
          <w:rFonts w:ascii="Arial" w:hAnsi="Arial"/>
        </w:rPr>
      </w:pPr>
      <w:r>
        <w:rPr>
          <w:rFonts w:ascii="Arial" w:hAnsi="Arial"/>
        </w:rPr>
        <w:t xml:space="preserve">Financijski izvještaji prezentirani su u hrvatskim kunama (kn), s obzirom da je to valuta </w:t>
      </w:r>
      <w:r w:rsidR="00747C73">
        <w:rPr>
          <w:rFonts w:ascii="Arial" w:hAnsi="Arial"/>
        </w:rPr>
        <w:t>u kojoj je iskazana većina poslovnih događaja Društva. Na dan 31. prosinca tečaj kune u odnosu na EUR iznosio je:</w:t>
      </w:r>
    </w:p>
    <w:p w14:paraId="1F607BC6" w14:textId="77777777" w:rsidR="00747C73" w:rsidRDefault="00747C73" w:rsidP="00925758">
      <w:pPr>
        <w:pStyle w:val="ListParagraph"/>
        <w:numPr>
          <w:ilvl w:val="0"/>
          <w:numId w:val="3"/>
        </w:numPr>
        <w:spacing w:line="360" w:lineRule="auto"/>
        <w:jc w:val="both"/>
        <w:rPr>
          <w:rFonts w:ascii="Arial" w:hAnsi="Arial"/>
        </w:rPr>
      </w:pPr>
      <w:r>
        <w:rPr>
          <w:rFonts w:ascii="Arial" w:hAnsi="Arial"/>
        </w:rPr>
        <w:t xml:space="preserve">31. </w:t>
      </w:r>
      <w:r w:rsidR="00011CA7">
        <w:rPr>
          <w:rFonts w:ascii="Arial" w:hAnsi="Arial"/>
        </w:rPr>
        <w:t>p</w:t>
      </w:r>
      <w:r>
        <w:rPr>
          <w:rFonts w:ascii="Arial" w:hAnsi="Arial"/>
        </w:rPr>
        <w:t>rosinca 20</w:t>
      </w:r>
      <w:r w:rsidR="00061FD3">
        <w:rPr>
          <w:rFonts w:ascii="Arial" w:hAnsi="Arial"/>
        </w:rPr>
        <w:t>1</w:t>
      </w:r>
      <w:r w:rsidR="006C27F7">
        <w:rPr>
          <w:rFonts w:ascii="Arial" w:hAnsi="Arial"/>
        </w:rPr>
        <w:t>4</w:t>
      </w:r>
      <w:r>
        <w:rPr>
          <w:rFonts w:ascii="Arial" w:hAnsi="Arial"/>
        </w:rPr>
        <w:t xml:space="preserve">. </w:t>
      </w:r>
      <w:r w:rsidR="00011CA7">
        <w:rPr>
          <w:rFonts w:ascii="Arial" w:hAnsi="Arial"/>
        </w:rPr>
        <w:t>g</w:t>
      </w:r>
      <w:r>
        <w:rPr>
          <w:rFonts w:ascii="Arial" w:hAnsi="Arial"/>
        </w:rPr>
        <w:t>odine</w:t>
      </w:r>
      <w:r w:rsidR="00011CA7">
        <w:rPr>
          <w:rFonts w:ascii="Arial" w:hAnsi="Arial"/>
        </w:rPr>
        <w:t xml:space="preserve"> ( 1 EUR = 7,</w:t>
      </w:r>
      <w:r w:rsidR="00FB5388">
        <w:rPr>
          <w:rFonts w:ascii="Arial" w:hAnsi="Arial"/>
        </w:rPr>
        <w:t>6</w:t>
      </w:r>
      <w:r w:rsidR="00613A88">
        <w:rPr>
          <w:rFonts w:ascii="Arial" w:hAnsi="Arial"/>
        </w:rPr>
        <w:t>61471</w:t>
      </w:r>
      <w:r w:rsidR="00011CA7">
        <w:rPr>
          <w:rFonts w:ascii="Arial" w:hAnsi="Arial"/>
        </w:rPr>
        <w:t xml:space="preserve"> HRK)</w:t>
      </w:r>
    </w:p>
    <w:p w14:paraId="53791CDE" w14:textId="77777777" w:rsidR="00A70FFA" w:rsidRPr="0005325F" w:rsidRDefault="00747C73" w:rsidP="00747C73">
      <w:pPr>
        <w:pStyle w:val="ListParagraph"/>
        <w:numPr>
          <w:ilvl w:val="0"/>
          <w:numId w:val="3"/>
        </w:numPr>
        <w:spacing w:line="360" w:lineRule="auto"/>
        <w:jc w:val="both"/>
        <w:rPr>
          <w:rFonts w:ascii="Arial" w:hAnsi="Arial"/>
        </w:rPr>
      </w:pPr>
      <w:r>
        <w:rPr>
          <w:rFonts w:ascii="Arial" w:hAnsi="Arial"/>
        </w:rPr>
        <w:t xml:space="preserve">31. </w:t>
      </w:r>
      <w:r w:rsidR="00011CA7">
        <w:rPr>
          <w:rFonts w:ascii="Arial" w:hAnsi="Arial"/>
        </w:rPr>
        <w:t>p</w:t>
      </w:r>
      <w:r>
        <w:rPr>
          <w:rFonts w:ascii="Arial" w:hAnsi="Arial"/>
        </w:rPr>
        <w:t>rosinca</w:t>
      </w:r>
      <w:r w:rsidR="00FF4654">
        <w:rPr>
          <w:rFonts w:ascii="Arial" w:hAnsi="Arial"/>
        </w:rPr>
        <w:t xml:space="preserve"> 201</w:t>
      </w:r>
      <w:r w:rsidR="00613A88">
        <w:rPr>
          <w:rFonts w:ascii="Arial" w:hAnsi="Arial"/>
        </w:rPr>
        <w:t>5</w:t>
      </w:r>
      <w:r w:rsidR="00D244C0">
        <w:rPr>
          <w:rFonts w:ascii="Arial" w:hAnsi="Arial"/>
        </w:rPr>
        <w:t>. godine ( 1 EUR =</w:t>
      </w:r>
      <w:r w:rsidR="00903D36">
        <w:rPr>
          <w:rFonts w:ascii="Arial" w:hAnsi="Arial"/>
        </w:rPr>
        <w:t xml:space="preserve"> 7,635047</w:t>
      </w:r>
      <w:r w:rsidR="00011CA7" w:rsidRPr="00FB5388">
        <w:rPr>
          <w:rFonts w:ascii="Arial" w:hAnsi="Arial"/>
          <w:color w:val="FF0000"/>
        </w:rPr>
        <w:t xml:space="preserve"> </w:t>
      </w:r>
      <w:r w:rsidR="00011CA7">
        <w:rPr>
          <w:rFonts w:ascii="Arial" w:hAnsi="Arial"/>
        </w:rPr>
        <w:t>HRK).</w:t>
      </w:r>
    </w:p>
    <w:p w14:paraId="6855447E" w14:textId="77777777" w:rsidR="0005325F" w:rsidRDefault="0005325F" w:rsidP="00747C73">
      <w:pPr>
        <w:spacing w:line="360" w:lineRule="auto"/>
        <w:jc w:val="both"/>
        <w:rPr>
          <w:rFonts w:ascii="Arial" w:hAnsi="Arial"/>
        </w:rPr>
      </w:pPr>
    </w:p>
    <w:p w14:paraId="2A31796E" w14:textId="77777777" w:rsidR="00A87987" w:rsidRPr="00D75D82" w:rsidRDefault="00797D8A">
      <w:pPr>
        <w:spacing w:line="360" w:lineRule="auto"/>
        <w:jc w:val="both"/>
        <w:rPr>
          <w:rFonts w:ascii="Arial" w:hAnsi="Arial"/>
          <w:b/>
        </w:rPr>
      </w:pPr>
      <w:r>
        <w:rPr>
          <w:rFonts w:ascii="Arial" w:hAnsi="Arial"/>
          <w:b/>
        </w:rPr>
        <w:t>4</w:t>
      </w:r>
      <w:r w:rsidR="00A87987">
        <w:rPr>
          <w:rFonts w:ascii="Arial" w:hAnsi="Arial"/>
          <w:b/>
        </w:rPr>
        <w:t xml:space="preserve">.  </w:t>
      </w:r>
      <w:r w:rsidR="00A87987">
        <w:rPr>
          <w:rFonts w:ascii="Arial" w:hAnsi="Arial"/>
          <w:b/>
        </w:rPr>
        <w:tab/>
        <w:t>OSNOVNE RAČUNOVODSTVENE POLITIKE</w:t>
      </w:r>
    </w:p>
    <w:p w14:paraId="470C3AC4" w14:textId="77777777" w:rsidR="008B680D" w:rsidRDefault="008B680D">
      <w:pPr>
        <w:jc w:val="both"/>
        <w:rPr>
          <w:rFonts w:ascii="Arial" w:hAnsi="Arial"/>
        </w:rPr>
      </w:pPr>
    </w:p>
    <w:p w14:paraId="3B3747D2" w14:textId="77777777" w:rsidR="000776FA" w:rsidRDefault="000776FA" w:rsidP="000776FA">
      <w:pPr>
        <w:spacing w:line="360" w:lineRule="auto"/>
        <w:ind w:firstLine="720"/>
        <w:jc w:val="both"/>
        <w:rPr>
          <w:rFonts w:ascii="Arial" w:hAnsi="Arial"/>
        </w:rPr>
      </w:pPr>
      <w:r>
        <w:rPr>
          <w:rFonts w:ascii="Arial" w:hAnsi="Arial"/>
        </w:rPr>
        <w:t>Osnovne računovodstvene politike primjenjene kod sastavljanja financijskih izvještaja za 201</w:t>
      </w:r>
      <w:r w:rsidR="004F19FC">
        <w:rPr>
          <w:rFonts w:ascii="Arial" w:hAnsi="Arial"/>
        </w:rPr>
        <w:t>5</w:t>
      </w:r>
      <w:r>
        <w:rPr>
          <w:rFonts w:ascii="Arial" w:hAnsi="Arial"/>
        </w:rPr>
        <w:t>. godinu su istovjetne kao u 201</w:t>
      </w:r>
      <w:r w:rsidR="004F19FC">
        <w:rPr>
          <w:rFonts w:ascii="Arial" w:hAnsi="Arial"/>
        </w:rPr>
        <w:t>4</w:t>
      </w:r>
      <w:r>
        <w:rPr>
          <w:rFonts w:ascii="Arial" w:hAnsi="Arial"/>
        </w:rPr>
        <w:t>. godini.</w:t>
      </w:r>
    </w:p>
    <w:p w14:paraId="52CB1C3A" w14:textId="77777777" w:rsidR="000776FA" w:rsidRDefault="000776FA">
      <w:pPr>
        <w:jc w:val="both"/>
        <w:rPr>
          <w:rFonts w:ascii="Arial" w:hAnsi="Arial"/>
        </w:rPr>
      </w:pPr>
    </w:p>
    <w:p w14:paraId="5506CE36" w14:textId="77777777" w:rsidR="007A313D" w:rsidRDefault="007A313D">
      <w:pPr>
        <w:jc w:val="both"/>
        <w:rPr>
          <w:rFonts w:ascii="Arial" w:hAnsi="Arial"/>
        </w:rPr>
      </w:pPr>
    </w:p>
    <w:p w14:paraId="0121D21A" w14:textId="77777777" w:rsidR="007A313D" w:rsidRDefault="007A313D">
      <w:pPr>
        <w:jc w:val="both"/>
        <w:rPr>
          <w:rFonts w:ascii="Arial" w:hAnsi="Arial"/>
        </w:rPr>
      </w:pPr>
    </w:p>
    <w:p w14:paraId="0985D2D1" w14:textId="77777777" w:rsidR="00776868" w:rsidRDefault="00776868">
      <w:pPr>
        <w:jc w:val="both"/>
        <w:rPr>
          <w:rFonts w:ascii="Arial" w:hAnsi="Arial"/>
        </w:rPr>
      </w:pPr>
    </w:p>
    <w:p w14:paraId="6DF54536" w14:textId="77777777" w:rsidR="007A313D" w:rsidRDefault="007A313D">
      <w:pPr>
        <w:jc w:val="both"/>
        <w:rPr>
          <w:rFonts w:ascii="Arial" w:hAnsi="Arial"/>
        </w:rPr>
      </w:pPr>
    </w:p>
    <w:p w14:paraId="756D112D" w14:textId="77777777" w:rsidR="007A313D" w:rsidRDefault="007A313D">
      <w:pPr>
        <w:jc w:val="both"/>
        <w:rPr>
          <w:rFonts w:ascii="Arial" w:hAnsi="Arial"/>
        </w:rPr>
      </w:pPr>
    </w:p>
    <w:p w14:paraId="7438EACC" w14:textId="77777777" w:rsidR="008B680D" w:rsidRDefault="008B680D">
      <w:pPr>
        <w:jc w:val="both"/>
        <w:rPr>
          <w:rFonts w:ascii="Arial" w:hAnsi="Arial"/>
        </w:rPr>
      </w:pPr>
    </w:p>
    <w:p w14:paraId="46949343" w14:textId="77777777" w:rsidR="00A87987" w:rsidRDefault="00A87987" w:rsidP="0005325F">
      <w:pPr>
        <w:numPr>
          <w:ilvl w:val="0"/>
          <w:numId w:val="4"/>
        </w:numPr>
        <w:spacing w:line="360" w:lineRule="auto"/>
        <w:jc w:val="both"/>
        <w:rPr>
          <w:rFonts w:ascii="Arial" w:hAnsi="Arial"/>
          <w:b/>
        </w:rPr>
      </w:pPr>
      <w:r>
        <w:rPr>
          <w:rFonts w:ascii="Arial" w:hAnsi="Arial"/>
          <w:b/>
        </w:rPr>
        <w:t>Politika iskazivanja dugotrajne materijalne imovine</w:t>
      </w:r>
    </w:p>
    <w:p w14:paraId="4CE2549F" w14:textId="77777777" w:rsidR="0005325F" w:rsidRPr="0005325F" w:rsidRDefault="0005325F" w:rsidP="0005325F">
      <w:pPr>
        <w:spacing w:line="360" w:lineRule="auto"/>
        <w:ind w:left="720"/>
        <w:jc w:val="both"/>
        <w:rPr>
          <w:rFonts w:ascii="Arial" w:hAnsi="Arial"/>
          <w:b/>
        </w:rPr>
      </w:pPr>
    </w:p>
    <w:p w14:paraId="21D52517" w14:textId="77777777" w:rsidR="00D75D82" w:rsidRDefault="00A87987" w:rsidP="00D75D82">
      <w:pPr>
        <w:spacing w:line="360" w:lineRule="auto"/>
        <w:ind w:firstLine="720"/>
        <w:jc w:val="both"/>
        <w:rPr>
          <w:rFonts w:ascii="Arial" w:hAnsi="Arial"/>
        </w:rPr>
      </w:pPr>
      <w:r>
        <w:rPr>
          <w:rFonts w:ascii="Arial" w:hAnsi="Arial"/>
        </w:rPr>
        <w:t>Dugotrajna materijalna imovina</w:t>
      </w:r>
      <w:r w:rsidR="00370155">
        <w:rPr>
          <w:rFonts w:ascii="Arial" w:hAnsi="Arial"/>
        </w:rPr>
        <w:t xml:space="preserve"> uređuje se prema HSFI – 6, a</w:t>
      </w:r>
      <w:r>
        <w:rPr>
          <w:rFonts w:ascii="Arial" w:hAnsi="Arial"/>
        </w:rPr>
        <w:t xml:space="preserve"> iskazuje se u bilanci po trošku nabave, odnosno po fer vrijednosti. Trošak nabave uključuje sve izravne troškove u svezi s dovođenjem sredstva u radno stanje za n</w:t>
      </w:r>
      <w:r w:rsidR="00BF56AA">
        <w:rPr>
          <w:rFonts w:ascii="Arial" w:hAnsi="Arial"/>
        </w:rPr>
        <w:t>amjeravanu uporabu</w:t>
      </w:r>
      <w:r>
        <w:rPr>
          <w:rFonts w:ascii="Arial" w:hAnsi="Arial"/>
        </w:rPr>
        <w:t xml:space="preserve"> i obuhvaća: kupovnu cijenu (vrijednost prema fakturi dobavljača), uvozne pristojbe (za sredstvo nabavljeno u inozemstvu), nepovratne poreze na promet i druge zavisne troškove nabave, troškove prijevoza, špedicije, administrativne i druge opće troškove.</w:t>
      </w:r>
    </w:p>
    <w:p w14:paraId="08FCA838" w14:textId="77777777" w:rsidR="00A87987" w:rsidRDefault="00A87987">
      <w:pPr>
        <w:spacing w:line="360" w:lineRule="auto"/>
        <w:ind w:firstLine="720"/>
        <w:jc w:val="both"/>
        <w:rPr>
          <w:rFonts w:ascii="Arial" w:hAnsi="Arial"/>
        </w:rPr>
      </w:pPr>
      <w:r>
        <w:rPr>
          <w:rFonts w:ascii="Arial" w:hAnsi="Arial"/>
        </w:rPr>
        <w:t>Procijenjeni vijek uporabe materijalne imovine iznosi:</w:t>
      </w:r>
    </w:p>
    <w:p w14:paraId="5FCE1D0C" w14:textId="77777777" w:rsidR="00014EEA" w:rsidRDefault="00A87987">
      <w:pPr>
        <w:spacing w:line="360" w:lineRule="auto"/>
        <w:ind w:firstLine="720"/>
        <w:jc w:val="both"/>
        <w:rPr>
          <w:rFonts w:ascii="Arial" w:hAnsi="Arial"/>
        </w:rPr>
      </w:pPr>
      <w:r>
        <w:rPr>
          <w:rFonts w:ascii="Arial" w:hAnsi="Arial"/>
        </w:rPr>
        <w:t>-</w:t>
      </w:r>
      <w:r>
        <w:rPr>
          <w:rFonts w:ascii="Arial" w:hAnsi="Arial"/>
        </w:rPr>
        <w:tab/>
        <w:t>građevinski objekti (zgrade)</w:t>
      </w:r>
      <w:r>
        <w:rPr>
          <w:rFonts w:ascii="Arial" w:hAnsi="Arial"/>
        </w:rPr>
        <w:tab/>
      </w:r>
      <w:r w:rsidR="00673997">
        <w:rPr>
          <w:rFonts w:ascii="Arial" w:hAnsi="Arial"/>
        </w:rPr>
        <w:t>(</w:t>
      </w:r>
      <w:r w:rsidR="000776FA">
        <w:rPr>
          <w:rFonts w:ascii="Arial" w:hAnsi="Arial"/>
        </w:rPr>
        <w:t>40 god.</w:t>
      </w:r>
      <w:r w:rsidR="00673997">
        <w:rPr>
          <w:rFonts w:ascii="Arial" w:hAnsi="Arial"/>
        </w:rPr>
        <w:t>)</w:t>
      </w:r>
      <w:r w:rsidR="00775F11">
        <w:rPr>
          <w:rFonts w:ascii="Arial" w:hAnsi="Arial"/>
        </w:rPr>
        <w:t xml:space="preserve">    </w:t>
      </w:r>
      <w:r w:rsidR="002309E2">
        <w:rPr>
          <w:rFonts w:ascii="Arial" w:hAnsi="Arial"/>
        </w:rPr>
        <w:t xml:space="preserve"> </w:t>
      </w:r>
      <w:r w:rsidR="000776FA">
        <w:rPr>
          <w:rFonts w:ascii="Arial" w:hAnsi="Arial"/>
        </w:rPr>
        <w:t xml:space="preserve">             2,5%</w:t>
      </w:r>
    </w:p>
    <w:p w14:paraId="013D31C0" w14:textId="77777777" w:rsidR="00A87987" w:rsidRDefault="00A87987">
      <w:pPr>
        <w:spacing w:line="360" w:lineRule="auto"/>
        <w:ind w:firstLine="720"/>
        <w:jc w:val="both"/>
        <w:rPr>
          <w:rFonts w:ascii="Arial" w:hAnsi="Arial"/>
        </w:rPr>
      </w:pPr>
      <w:r>
        <w:rPr>
          <w:rFonts w:ascii="Arial" w:hAnsi="Arial"/>
        </w:rPr>
        <w:t>-</w:t>
      </w:r>
      <w:r>
        <w:rPr>
          <w:rFonts w:ascii="Arial" w:hAnsi="Arial"/>
        </w:rPr>
        <w:tab/>
        <w:t>ostali građevinski objekti</w:t>
      </w:r>
      <w:r>
        <w:rPr>
          <w:rFonts w:ascii="Arial" w:hAnsi="Arial"/>
        </w:rPr>
        <w:tab/>
      </w:r>
      <w:r>
        <w:rPr>
          <w:rFonts w:ascii="Arial" w:hAnsi="Arial"/>
        </w:rPr>
        <w:tab/>
      </w:r>
      <w:r w:rsidR="00673997">
        <w:rPr>
          <w:rFonts w:ascii="Arial" w:hAnsi="Arial"/>
        </w:rPr>
        <w:t>(</w:t>
      </w:r>
      <w:r>
        <w:rPr>
          <w:rFonts w:ascii="Arial" w:hAnsi="Arial"/>
        </w:rPr>
        <w:t>20 god.</w:t>
      </w:r>
      <w:r w:rsidR="00673997">
        <w:rPr>
          <w:rFonts w:ascii="Arial" w:hAnsi="Arial"/>
        </w:rPr>
        <w:t xml:space="preserve">)     </w:t>
      </w:r>
      <w:r w:rsidR="002309E2">
        <w:rPr>
          <w:rFonts w:ascii="Arial" w:hAnsi="Arial"/>
        </w:rPr>
        <w:t xml:space="preserve">    </w:t>
      </w:r>
      <w:r w:rsidR="008930A2">
        <w:rPr>
          <w:rFonts w:ascii="Arial" w:hAnsi="Arial"/>
        </w:rPr>
        <w:tab/>
        <w:t xml:space="preserve">  </w:t>
      </w:r>
      <w:r w:rsidR="00673997">
        <w:rPr>
          <w:rFonts w:ascii="Arial" w:hAnsi="Arial"/>
        </w:rPr>
        <w:t>5,0%</w:t>
      </w:r>
    </w:p>
    <w:p w14:paraId="23AA44CE" w14:textId="77777777" w:rsidR="00A87987" w:rsidRDefault="00A87987">
      <w:pPr>
        <w:spacing w:line="360" w:lineRule="auto"/>
        <w:ind w:firstLine="720"/>
        <w:jc w:val="both"/>
        <w:rPr>
          <w:rFonts w:ascii="Arial" w:hAnsi="Arial"/>
        </w:rPr>
      </w:pPr>
      <w:r>
        <w:rPr>
          <w:rFonts w:ascii="Arial" w:hAnsi="Arial"/>
        </w:rPr>
        <w:t>-</w:t>
      </w:r>
      <w:r>
        <w:rPr>
          <w:rFonts w:ascii="Arial" w:hAnsi="Arial"/>
        </w:rPr>
        <w:tab/>
        <w:t>postrojenja i oprema (strojevi)</w:t>
      </w:r>
      <w:r>
        <w:rPr>
          <w:rFonts w:ascii="Arial" w:hAnsi="Arial"/>
        </w:rPr>
        <w:tab/>
      </w:r>
      <w:r w:rsidR="00673997">
        <w:rPr>
          <w:rFonts w:ascii="Arial" w:hAnsi="Arial"/>
        </w:rPr>
        <w:t>(</w:t>
      </w:r>
      <w:r>
        <w:rPr>
          <w:rFonts w:ascii="Arial" w:hAnsi="Arial"/>
        </w:rPr>
        <w:t>20 god.</w:t>
      </w:r>
      <w:r w:rsidR="00673997">
        <w:rPr>
          <w:rFonts w:ascii="Arial" w:hAnsi="Arial"/>
        </w:rPr>
        <w:t xml:space="preserve">)    </w:t>
      </w:r>
      <w:r w:rsidR="002309E2">
        <w:rPr>
          <w:rFonts w:ascii="Arial" w:hAnsi="Arial"/>
        </w:rPr>
        <w:t xml:space="preserve">    </w:t>
      </w:r>
      <w:r w:rsidR="008930A2">
        <w:rPr>
          <w:rFonts w:ascii="Arial" w:hAnsi="Arial"/>
        </w:rPr>
        <w:tab/>
      </w:r>
      <w:r w:rsidR="00673997">
        <w:rPr>
          <w:rFonts w:ascii="Arial" w:hAnsi="Arial"/>
        </w:rPr>
        <w:t xml:space="preserve"> </w:t>
      </w:r>
      <w:r w:rsidR="008930A2">
        <w:rPr>
          <w:rFonts w:ascii="Arial" w:hAnsi="Arial"/>
        </w:rPr>
        <w:t xml:space="preserve"> </w:t>
      </w:r>
      <w:r w:rsidR="00673997">
        <w:rPr>
          <w:rFonts w:ascii="Arial" w:hAnsi="Arial"/>
        </w:rPr>
        <w:t>5,0%</w:t>
      </w:r>
    </w:p>
    <w:p w14:paraId="561E5333" w14:textId="77777777" w:rsidR="00A87987" w:rsidRDefault="00A87987">
      <w:pPr>
        <w:spacing w:line="360" w:lineRule="auto"/>
        <w:ind w:firstLine="720"/>
        <w:jc w:val="both"/>
        <w:rPr>
          <w:rFonts w:ascii="Arial" w:hAnsi="Arial"/>
        </w:rPr>
      </w:pPr>
      <w:r>
        <w:rPr>
          <w:rFonts w:ascii="Arial" w:hAnsi="Arial"/>
        </w:rPr>
        <w:t>-</w:t>
      </w:r>
      <w:r>
        <w:rPr>
          <w:rFonts w:ascii="Arial" w:hAnsi="Arial"/>
        </w:rPr>
        <w:tab/>
        <w:t>uređaji i alati</w:t>
      </w:r>
      <w:r>
        <w:rPr>
          <w:rFonts w:ascii="Arial" w:hAnsi="Arial"/>
        </w:rPr>
        <w:tab/>
      </w:r>
      <w:r>
        <w:rPr>
          <w:rFonts w:ascii="Arial" w:hAnsi="Arial"/>
        </w:rPr>
        <w:tab/>
      </w:r>
      <w:r>
        <w:rPr>
          <w:rFonts w:ascii="Arial" w:hAnsi="Arial"/>
        </w:rPr>
        <w:tab/>
      </w:r>
      <w:r>
        <w:rPr>
          <w:rFonts w:ascii="Arial" w:hAnsi="Arial"/>
        </w:rPr>
        <w:tab/>
      </w:r>
      <w:r w:rsidR="00673997">
        <w:rPr>
          <w:rFonts w:ascii="Arial" w:hAnsi="Arial"/>
        </w:rPr>
        <w:t>(</w:t>
      </w:r>
      <w:r>
        <w:rPr>
          <w:rFonts w:ascii="Arial" w:hAnsi="Arial"/>
        </w:rPr>
        <w:t>10 god.</w:t>
      </w:r>
      <w:r w:rsidR="00673997">
        <w:rPr>
          <w:rFonts w:ascii="Arial" w:hAnsi="Arial"/>
        </w:rPr>
        <w:t xml:space="preserve">)   </w:t>
      </w:r>
      <w:r w:rsidR="002309E2">
        <w:rPr>
          <w:rFonts w:ascii="Arial" w:hAnsi="Arial"/>
        </w:rPr>
        <w:t xml:space="preserve">    </w:t>
      </w:r>
      <w:r w:rsidR="008930A2">
        <w:rPr>
          <w:rFonts w:ascii="Arial" w:hAnsi="Arial"/>
        </w:rPr>
        <w:tab/>
      </w:r>
      <w:r w:rsidR="008930A2">
        <w:rPr>
          <w:rFonts w:ascii="Arial" w:hAnsi="Arial"/>
        </w:rPr>
        <w:tab/>
      </w:r>
      <w:r w:rsidR="00673997">
        <w:rPr>
          <w:rFonts w:ascii="Arial" w:hAnsi="Arial"/>
        </w:rPr>
        <w:t>10,0%</w:t>
      </w:r>
    </w:p>
    <w:p w14:paraId="646AB1FD" w14:textId="77777777" w:rsidR="00A87987" w:rsidRDefault="00A87987">
      <w:pPr>
        <w:spacing w:line="360" w:lineRule="auto"/>
        <w:ind w:firstLine="720"/>
        <w:jc w:val="both"/>
        <w:rPr>
          <w:rFonts w:ascii="Arial" w:hAnsi="Arial"/>
        </w:rPr>
      </w:pPr>
      <w:r>
        <w:rPr>
          <w:rFonts w:ascii="Arial" w:hAnsi="Arial"/>
        </w:rPr>
        <w:t>-</w:t>
      </w:r>
      <w:r>
        <w:rPr>
          <w:rFonts w:ascii="Arial" w:hAnsi="Arial"/>
        </w:rPr>
        <w:tab/>
        <w:t>uredski namještaj</w:t>
      </w:r>
      <w:r>
        <w:rPr>
          <w:rFonts w:ascii="Arial" w:hAnsi="Arial"/>
        </w:rPr>
        <w:tab/>
      </w:r>
      <w:r>
        <w:rPr>
          <w:rFonts w:ascii="Arial" w:hAnsi="Arial"/>
        </w:rPr>
        <w:tab/>
      </w:r>
      <w:r>
        <w:rPr>
          <w:rFonts w:ascii="Arial" w:hAnsi="Arial"/>
        </w:rPr>
        <w:tab/>
        <w:t xml:space="preserve"> </w:t>
      </w:r>
      <w:r w:rsidR="00673997">
        <w:rPr>
          <w:rFonts w:ascii="Arial" w:hAnsi="Arial"/>
        </w:rPr>
        <w:t>(</w:t>
      </w:r>
      <w:r>
        <w:rPr>
          <w:rFonts w:ascii="Arial" w:hAnsi="Arial"/>
        </w:rPr>
        <w:t xml:space="preserve"> 5 god.</w:t>
      </w:r>
      <w:r w:rsidR="00673997">
        <w:rPr>
          <w:rFonts w:ascii="Arial" w:hAnsi="Arial"/>
        </w:rPr>
        <w:t xml:space="preserve">)   </w:t>
      </w:r>
      <w:r w:rsidR="002309E2">
        <w:rPr>
          <w:rFonts w:ascii="Arial" w:hAnsi="Arial"/>
        </w:rPr>
        <w:t xml:space="preserve">   </w:t>
      </w:r>
      <w:r w:rsidR="008930A2">
        <w:rPr>
          <w:rFonts w:ascii="Arial" w:hAnsi="Arial"/>
        </w:rPr>
        <w:tab/>
      </w:r>
      <w:r w:rsidR="008930A2">
        <w:rPr>
          <w:rFonts w:ascii="Arial" w:hAnsi="Arial"/>
        </w:rPr>
        <w:tab/>
      </w:r>
      <w:r w:rsidR="00673997">
        <w:rPr>
          <w:rFonts w:ascii="Arial" w:hAnsi="Arial"/>
        </w:rPr>
        <w:t>20,0%</w:t>
      </w:r>
    </w:p>
    <w:p w14:paraId="6C3B32FD" w14:textId="77777777" w:rsidR="00A87987" w:rsidRDefault="00A87987">
      <w:pPr>
        <w:spacing w:line="360" w:lineRule="auto"/>
        <w:ind w:firstLine="720"/>
        <w:jc w:val="both"/>
        <w:rPr>
          <w:rFonts w:ascii="Arial" w:hAnsi="Arial"/>
        </w:rPr>
      </w:pPr>
      <w:r>
        <w:rPr>
          <w:rFonts w:ascii="Arial" w:hAnsi="Arial"/>
        </w:rPr>
        <w:t>-</w:t>
      </w:r>
      <w:r>
        <w:rPr>
          <w:rFonts w:ascii="Arial" w:hAnsi="Arial"/>
        </w:rPr>
        <w:tab/>
        <w:t>prijevozna sredstva: automobili</w:t>
      </w:r>
      <w:r>
        <w:rPr>
          <w:rFonts w:ascii="Arial" w:hAnsi="Arial"/>
        </w:rPr>
        <w:tab/>
        <w:t xml:space="preserve"> </w:t>
      </w:r>
      <w:r w:rsidR="00673997">
        <w:rPr>
          <w:rFonts w:ascii="Arial" w:hAnsi="Arial"/>
        </w:rPr>
        <w:t>(</w:t>
      </w:r>
      <w:r>
        <w:rPr>
          <w:rFonts w:ascii="Arial" w:hAnsi="Arial"/>
        </w:rPr>
        <w:t>5 god.</w:t>
      </w:r>
      <w:r w:rsidR="00673997">
        <w:rPr>
          <w:rFonts w:ascii="Arial" w:hAnsi="Arial"/>
        </w:rPr>
        <w:t xml:space="preserve">)       </w:t>
      </w:r>
      <w:r w:rsidR="008930A2">
        <w:rPr>
          <w:rFonts w:ascii="Arial" w:hAnsi="Arial"/>
        </w:rPr>
        <w:tab/>
      </w:r>
      <w:r w:rsidR="008930A2">
        <w:rPr>
          <w:rFonts w:ascii="Arial" w:hAnsi="Arial"/>
        </w:rPr>
        <w:tab/>
      </w:r>
      <w:r w:rsidR="00673997">
        <w:rPr>
          <w:rFonts w:ascii="Arial" w:hAnsi="Arial"/>
        </w:rPr>
        <w:t>20,0%</w:t>
      </w:r>
    </w:p>
    <w:p w14:paraId="36200C52" w14:textId="77777777" w:rsidR="00A87987" w:rsidRDefault="00A87987">
      <w:pPr>
        <w:spacing w:line="360" w:lineRule="auto"/>
        <w:jc w:val="both"/>
        <w:rPr>
          <w:rFonts w:ascii="Arial" w:hAnsi="Arial"/>
        </w:rPr>
      </w:pPr>
      <w:r>
        <w:rPr>
          <w:rFonts w:ascii="Arial" w:hAnsi="Arial"/>
        </w:rPr>
        <w:tab/>
      </w:r>
      <w:r>
        <w:rPr>
          <w:rFonts w:ascii="Arial" w:hAnsi="Arial"/>
        </w:rPr>
        <w:tab/>
      </w:r>
      <w:r>
        <w:rPr>
          <w:rFonts w:ascii="Arial" w:hAnsi="Arial"/>
        </w:rPr>
        <w:tab/>
        <w:t xml:space="preserve">            </w:t>
      </w:r>
      <w:r>
        <w:rPr>
          <w:rFonts w:ascii="Arial" w:hAnsi="Arial"/>
        </w:rPr>
        <w:tab/>
        <w:t xml:space="preserve"> autobusi</w:t>
      </w:r>
      <w:r>
        <w:rPr>
          <w:rFonts w:ascii="Arial" w:hAnsi="Arial"/>
        </w:rPr>
        <w:tab/>
      </w:r>
      <w:r w:rsidR="00B15C21">
        <w:rPr>
          <w:rFonts w:ascii="Arial" w:hAnsi="Arial"/>
        </w:rPr>
        <w:t xml:space="preserve"> </w:t>
      </w:r>
      <w:r w:rsidR="00673997">
        <w:rPr>
          <w:rFonts w:ascii="Arial" w:hAnsi="Arial"/>
        </w:rPr>
        <w:t>(</w:t>
      </w:r>
      <w:r w:rsidR="00B15C21">
        <w:rPr>
          <w:rFonts w:ascii="Arial" w:hAnsi="Arial"/>
        </w:rPr>
        <w:t xml:space="preserve">4, </w:t>
      </w:r>
      <w:r w:rsidR="00EB7001">
        <w:rPr>
          <w:rFonts w:ascii="Arial" w:hAnsi="Arial"/>
        </w:rPr>
        <w:t>7 i 8</w:t>
      </w:r>
      <w:r>
        <w:rPr>
          <w:rFonts w:ascii="Arial" w:hAnsi="Arial"/>
        </w:rPr>
        <w:t xml:space="preserve"> god.</w:t>
      </w:r>
      <w:r w:rsidR="00673997">
        <w:rPr>
          <w:rFonts w:ascii="Arial" w:hAnsi="Arial"/>
        </w:rPr>
        <w:t xml:space="preserve">) </w:t>
      </w:r>
      <w:r w:rsidR="00B15C21">
        <w:rPr>
          <w:rFonts w:ascii="Arial" w:hAnsi="Arial"/>
        </w:rPr>
        <w:t xml:space="preserve">  25,0; </w:t>
      </w:r>
      <w:r w:rsidR="00673997">
        <w:rPr>
          <w:rFonts w:ascii="Arial" w:hAnsi="Arial"/>
        </w:rPr>
        <w:t>14,29</w:t>
      </w:r>
      <w:r w:rsidR="00B15C21">
        <w:rPr>
          <w:rFonts w:ascii="Arial" w:hAnsi="Arial"/>
        </w:rPr>
        <w:t xml:space="preserve"> i 12,5</w:t>
      </w:r>
      <w:r w:rsidR="00673997">
        <w:rPr>
          <w:rFonts w:ascii="Arial" w:hAnsi="Arial"/>
        </w:rPr>
        <w:t>%</w:t>
      </w:r>
    </w:p>
    <w:p w14:paraId="06857BBC" w14:textId="77777777" w:rsidR="00EB7001" w:rsidRDefault="00B15C21" w:rsidP="00925758">
      <w:pPr>
        <w:numPr>
          <w:ilvl w:val="0"/>
          <w:numId w:val="3"/>
        </w:numPr>
        <w:tabs>
          <w:tab w:val="clear" w:pos="720"/>
          <w:tab w:val="num" w:pos="1440"/>
        </w:tabs>
        <w:spacing w:line="360" w:lineRule="auto"/>
        <w:ind w:left="1440"/>
        <w:jc w:val="both"/>
        <w:rPr>
          <w:rFonts w:ascii="Arial" w:hAnsi="Arial"/>
        </w:rPr>
      </w:pPr>
      <w:r>
        <w:rPr>
          <w:rFonts w:ascii="Arial" w:hAnsi="Arial"/>
        </w:rPr>
        <w:t>Računalna oprema i programi</w:t>
      </w:r>
      <w:r>
        <w:rPr>
          <w:rFonts w:ascii="Arial" w:hAnsi="Arial"/>
        </w:rPr>
        <w:tab/>
        <w:t xml:space="preserve"> </w:t>
      </w:r>
      <w:r w:rsidR="00673997">
        <w:rPr>
          <w:rFonts w:ascii="Arial" w:hAnsi="Arial"/>
        </w:rPr>
        <w:t>(</w:t>
      </w:r>
      <w:r w:rsidR="00EB7001">
        <w:rPr>
          <w:rFonts w:ascii="Arial" w:hAnsi="Arial"/>
        </w:rPr>
        <w:t>1 god.</w:t>
      </w:r>
      <w:r w:rsidR="00673997">
        <w:rPr>
          <w:rFonts w:ascii="Arial" w:hAnsi="Arial"/>
        </w:rPr>
        <w:t xml:space="preserve">)     </w:t>
      </w:r>
      <w:r w:rsidR="008930A2">
        <w:rPr>
          <w:rFonts w:ascii="Arial" w:hAnsi="Arial"/>
        </w:rPr>
        <w:t xml:space="preserve">    </w:t>
      </w:r>
      <w:r w:rsidR="00C517A6">
        <w:rPr>
          <w:rFonts w:ascii="Arial" w:hAnsi="Arial"/>
        </w:rPr>
        <w:t xml:space="preserve">       </w:t>
      </w:r>
      <w:r w:rsidR="00673997">
        <w:rPr>
          <w:rFonts w:ascii="Arial" w:hAnsi="Arial"/>
        </w:rPr>
        <w:t>100,0%</w:t>
      </w:r>
    </w:p>
    <w:p w14:paraId="49E89BE3" w14:textId="77777777" w:rsidR="00A87987" w:rsidRDefault="00A87987">
      <w:pPr>
        <w:spacing w:line="360" w:lineRule="auto"/>
        <w:ind w:firstLine="720"/>
        <w:jc w:val="both"/>
        <w:rPr>
          <w:rFonts w:ascii="Arial" w:hAnsi="Arial"/>
        </w:rPr>
      </w:pPr>
    </w:p>
    <w:p w14:paraId="7BB11CF7" w14:textId="77777777" w:rsidR="00A87987" w:rsidRDefault="00A87987">
      <w:pPr>
        <w:spacing w:line="360" w:lineRule="auto"/>
        <w:ind w:firstLine="720"/>
        <w:jc w:val="both"/>
        <w:rPr>
          <w:rFonts w:ascii="Arial" w:hAnsi="Arial"/>
        </w:rPr>
      </w:pPr>
      <w:r>
        <w:rPr>
          <w:rFonts w:ascii="Arial" w:hAnsi="Arial"/>
        </w:rPr>
        <w:t>Amortizacija dugotrajne materijalne imovine obavlja se pravocrtnom vremenskom metodom. Početak obračuna je prvi dan mjeseca koji slijedi iza mjeseca u kojem je dugotrajna imovina stavljena u upo</w:t>
      </w:r>
      <w:r w:rsidR="00BF56AA">
        <w:rPr>
          <w:rFonts w:ascii="Arial" w:hAnsi="Arial"/>
        </w:rPr>
        <w:t>rabu.</w:t>
      </w:r>
      <w:r>
        <w:rPr>
          <w:rFonts w:ascii="Arial" w:hAnsi="Arial"/>
        </w:rPr>
        <w:t xml:space="preserve"> </w:t>
      </w:r>
    </w:p>
    <w:p w14:paraId="54B13733" w14:textId="77777777" w:rsidR="00A87987" w:rsidRDefault="00A87987" w:rsidP="000A3ADC">
      <w:pPr>
        <w:spacing w:line="360" w:lineRule="auto"/>
        <w:ind w:firstLine="720"/>
        <w:jc w:val="both"/>
        <w:rPr>
          <w:rFonts w:ascii="Arial" w:hAnsi="Arial"/>
        </w:rPr>
      </w:pPr>
      <w:r>
        <w:rPr>
          <w:rFonts w:ascii="Arial" w:hAnsi="Arial"/>
        </w:rPr>
        <w:t xml:space="preserve">Amortizacija se obračunava za svaki predmet dugotrajne imovine pojedinačno. </w:t>
      </w:r>
    </w:p>
    <w:p w14:paraId="2D9F88F4" w14:textId="77777777" w:rsidR="00A87987" w:rsidRDefault="00A87987" w:rsidP="000A3ADC">
      <w:pPr>
        <w:spacing w:line="360" w:lineRule="auto"/>
        <w:ind w:firstLine="720"/>
        <w:jc w:val="both"/>
        <w:rPr>
          <w:rFonts w:ascii="Arial" w:hAnsi="Arial"/>
        </w:rPr>
      </w:pPr>
      <w:r>
        <w:rPr>
          <w:rFonts w:ascii="Arial" w:hAnsi="Arial"/>
        </w:rPr>
        <w:t>Obračun amortizacije prestaje kada se korištena sredstva u društvu potpuno amortiziraju, unište ili otuđe na bilo koji način.</w:t>
      </w:r>
    </w:p>
    <w:p w14:paraId="5C55C1EB" w14:textId="77777777" w:rsidR="0021520C" w:rsidRDefault="00A87987" w:rsidP="00886487">
      <w:pPr>
        <w:spacing w:line="360" w:lineRule="auto"/>
        <w:ind w:firstLine="720"/>
        <w:jc w:val="both"/>
        <w:rPr>
          <w:rFonts w:ascii="Arial" w:hAnsi="Arial"/>
        </w:rPr>
      </w:pPr>
      <w:r>
        <w:rPr>
          <w:rFonts w:ascii="Arial" w:hAnsi="Arial"/>
        </w:rPr>
        <w:t>Trenutak prestanka obračuna amortizacije je kraj mjeseca u kojem je dugotrajna imovina bila u upo</w:t>
      </w:r>
      <w:r w:rsidR="00BF56AA">
        <w:rPr>
          <w:rFonts w:ascii="Arial" w:hAnsi="Arial"/>
        </w:rPr>
        <w:t>rabi</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0FD46EF" w14:textId="77777777" w:rsidR="007B7A16" w:rsidRDefault="007B7A16" w:rsidP="00886487">
      <w:pPr>
        <w:spacing w:line="360" w:lineRule="auto"/>
        <w:ind w:firstLine="720"/>
        <w:jc w:val="both"/>
        <w:rPr>
          <w:rFonts w:ascii="Arial" w:hAnsi="Arial"/>
        </w:rPr>
      </w:pPr>
    </w:p>
    <w:p w14:paraId="6F97349C" w14:textId="77777777" w:rsidR="00776868" w:rsidRDefault="00776868" w:rsidP="00886487">
      <w:pPr>
        <w:spacing w:line="360" w:lineRule="auto"/>
        <w:ind w:firstLine="720"/>
        <w:jc w:val="both"/>
        <w:rPr>
          <w:rFonts w:ascii="Arial" w:hAnsi="Arial"/>
        </w:rPr>
      </w:pPr>
    </w:p>
    <w:p w14:paraId="16CA3332" w14:textId="77777777" w:rsidR="007B7A16" w:rsidRDefault="007B7A16" w:rsidP="00886487">
      <w:pPr>
        <w:spacing w:line="360" w:lineRule="auto"/>
        <w:ind w:firstLine="720"/>
        <w:jc w:val="both"/>
        <w:rPr>
          <w:rFonts w:ascii="Arial" w:hAnsi="Arial"/>
        </w:rPr>
      </w:pPr>
    </w:p>
    <w:p w14:paraId="661AB5A4" w14:textId="77777777" w:rsidR="00A87987" w:rsidRDefault="00A87987" w:rsidP="00925758">
      <w:pPr>
        <w:numPr>
          <w:ilvl w:val="0"/>
          <w:numId w:val="4"/>
        </w:numPr>
        <w:spacing w:line="360" w:lineRule="auto"/>
        <w:jc w:val="both"/>
        <w:rPr>
          <w:rFonts w:ascii="Arial" w:hAnsi="Arial"/>
          <w:b/>
        </w:rPr>
      </w:pPr>
      <w:r>
        <w:rPr>
          <w:rFonts w:ascii="Arial" w:hAnsi="Arial"/>
          <w:b/>
        </w:rPr>
        <w:lastRenderedPageBreak/>
        <w:t>Politika iskazivanja zaliha</w:t>
      </w:r>
    </w:p>
    <w:p w14:paraId="29B7426D" w14:textId="77777777" w:rsidR="00A87987" w:rsidRDefault="00A87987">
      <w:pPr>
        <w:spacing w:line="360" w:lineRule="auto"/>
        <w:jc w:val="both"/>
        <w:rPr>
          <w:rFonts w:ascii="Arial" w:hAnsi="Arial"/>
        </w:rPr>
      </w:pPr>
    </w:p>
    <w:p w14:paraId="767C0E03" w14:textId="77777777" w:rsidR="00367392" w:rsidRDefault="00367392" w:rsidP="00367392">
      <w:pPr>
        <w:spacing w:line="360" w:lineRule="auto"/>
        <w:ind w:firstLine="720"/>
        <w:jc w:val="both"/>
        <w:rPr>
          <w:rFonts w:ascii="Arial" w:hAnsi="Arial"/>
        </w:rPr>
      </w:pPr>
      <w:r>
        <w:rPr>
          <w:rFonts w:ascii="Arial" w:hAnsi="Arial"/>
        </w:rPr>
        <w:t xml:space="preserve">Zalihe se uređuju prema HSFI – 10, a </w:t>
      </w:r>
      <w:r w:rsidR="000327C3">
        <w:rPr>
          <w:rFonts w:ascii="Arial" w:hAnsi="Arial"/>
        </w:rPr>
        <w:t>spadaju u</w:t>
      </w:r>
      <w:r>
        <w:rPr>
          <w:rFonts w:ascii="Arial" w:hAnsi="Arial"/>
        </w:rPr>
        <w:t xml:space="preserve"> kratkotrajnu materijalnu imovinu.</w:t>
      </w:r>
    </w:p>
    <w:p w14:paraId="10326EB2" w14:textId="77777777" w:rsidR="00210127" w:rsidRDefault="00A87987" w:rsidP="00E24DC3">
      <w:pPr>
        <w:spacing w:line="360" w:lineRule="auto"/>
        <w:ind w:firstLine="720"/>
        <w:jc w:val="both"/>
        <w:rPr>
          <w:rFonts w:ascii="Arial" w:hAnsi="Arial"/>
        </w:rPr>
      </w:pPr>
      <w:r>
        <w:rPr>
          <w:rFonts w:ascii="Arial" w:hAnsi="Arial"/>
        </w:rPr>
        <w:t xml:space="preserve">Zalihe sirovina, materijala, rezervnih dijelova, sitnog inventara, ambalaže i auto-guma bilježe se po trošku nabave, a obračun utroška po metodi prosječnih ponderiranih cijena. </w:t>
      </w:r>
    </w:p>
    <w:p w14:paraId="79CD61D3" w14:textId="77777777" w:rsidR="00A87987" w:rsidRDefault="00A87987">
      <w:pPr>
        <w:spacing w:line="360" w:lineRule="auto"/>
        <w:ind w:firstLine="720"/>
        <w:jc w:val="both"/>
        <w:rPr>
          <w:rFonts w:ascii="Arial" w:hAnsi="Arial"/>
        </w:rPr>
      </w:pPr>
      <w:r>
        <w:rPr>
          <w:rFonts w:ascii="Arial" w:hAnsi="Arial"/>
        </w:rPr>
        <w:t>Iznimku čini sitan inventar, službena i radna odjeća i obuća, te auto-gume koji se otpisuju u 100%-tnoj vrijednosti prilikom predaje u upo</w:t>
      </w:r>
      <w:r w:rsidR="00BF56AA">
        <w:rPr>
          <w:rFonts w:ascii="Arial" w:hAnsi="Arial"/>
        </w:rPr>
        <w:t>rabu.</w:t>
      </w:r>
    </w:p>
    <w:p w14:paraId="572EE093" w14:textId="77777777" w:rsidR="000A3ADC" w:rsidRDefault="000A3ADC">
      <w:pPr>
        <w:spacing w:line="360" w:lineRule="auto"/>
        <w:jc w:val="both"/>
        <w:rPr>
          <w:rFonts w:ascii="Arial" w:hAnsi="Arial"/>
        </w:rPr>
      </w:pPr>
    </w:p>
    <w:p w14:paraId="3C6A4A3C" w14:textId="77777777" w:rsidR="00A87987" w:rsidRDefault="00A87987" w:rsidP="00925758">
      <w:pPr>
        <w:numPr>
          <w:ilvl w:val="0"/>
          <w:numId w:val="4"/>
        </w:numPr>
        <w:spacing w:line="360" w:lineRule="auto"/>
        <w:jc w:val="both"/>
        <w:rPr>
          <w:rFonts w:ascii="Arial" w:hAnsi="Arial"/>
          <w:b/>
        </w:rPr>
      </w:pPr>
      <w:r>
        <w:rPr>
          <w:rFonts w:ascii="Arial" w:hAnsi="Arial"/>
          <w:b/>
        </w:rPr>
        <w:t>Politika iskazivanja potraživanja</w:t>
      </w:r>
    </w:p>
    <w:p w14:paraId="54AEA9AD" w14:textId="77777777" w:rsidR="00083F6B" w:rsidRDefault="00083F6B" w:rsidP="00083F6B">
      <w:pPr>
        <w:spacing w:line="360" w:lineRule="auto"/>
        <w:ind w:left="720"/>
        <w:jc w:val="both"/>
        <w:rPr>
          <w:rFonts w:ascii="Arial" w:hAnsi="Arial"/>
          <w:b/>
        </w:rPr>
      </w:pPr>
    </w:p>
    <w:p w14:paraId="4BB02F6F" w14:textId="77777777" w:rsidR="00A87987" w:rsidRDefault="00083F6B" w:rsidP="00083F6B">
      <w:pPr>
        <w:spacing w:line="360" w:lineRule="auto"/>
        <w:ind w:firstLine="720"/>
        <w:jc w:val="both"/>
        <w:rPr>
          <w:rFonts w:ascii="Arial" w:hAnsi="Arial"/>
        </w:rPr>
      </w:pPr>
      <w:r>
        <w:rPr>
          <w:rFonts w:ascii="Arial" w:hAnsi="Arial"/>
        </w:rPr>
        <w:t>Potraživanja se uređuju prema HSFI – 11, a odnose se na kratkotrajna potraživanja s rokom dospijeća od jedne godine.</w:t>
      </w:r>
    </w:p>
    <w:p w14:paraId="41188A25" w14:textId="77777777" w:rsidR="00A87987" w:rsidRDefault="00A87987">
      <w:pPr>
        <w:spacing w:line="360" w:lineRule="auto"/>
        <w:ind w:firstLine="720"/>
        <w:jc w:val="both"/>
        <w:rPr>
          <w:rFonts w:ascii="Arial" w:hAnsi="Arial"/>
        </w:rPr>
      </w:pPr>
      <w:r>
        <w:rPr>
          <w:rFonts w:ascii="Arial" w:hAnsi="Arial"/>
        </w:rPr>
        <w:t xml:space="preserve">Kratkotrajna potraživanja od kupaca, potraživanja od zaposlenih, države i drugih institucija, te ostala potraživanja iskazuju se po nominalnoj vrijednosti. </w:t>
      </w:r>
    </w:p>
    <w:p w14:paraId="65787898" w14:textId="77777777" w:rsidR="00A87987" w:rsidRDefault="00A87987" w:rsidP="00E24DC3">
      <w:pPr>
        <w:spacing w:line="360" w:lineRule="auto"/>
        <w:ind w:firstLine="720"/>
        <w:jc w:val="both"/>
        <w:rPr>
          <w:rFonts w:ascii="Arial" w:hAnsi="Arial"/>
        </w:rPr>
      </w:pPr>
      <w:r>
        <w:rPr>
          <w:rFonts w:ascii="Arial" w:hAnsi="Arial"/>
        </w:rPr>
        <w:t xml:space="preserve">Procjena realnosti pojedinih potraživanja glede njihove naplativosti prosuđuje se na temelju raspoloživih dokaza. </w:t>
      </w:r>
    </w:p>
    <w:p w14:paraId="59B7402D" w14:textId="77777777" w:rsidR="00E24DC3" w:rsidRDefault="00A87987" w:rsidP="004869A0">
      <w:pPr>
        <w:spacing w:line="360" w:lineRule="auto"/>
        <w:ind w:firstLine="720"/>
        <w:jc w:val="both"/>
        <w:rPr>
          <w:rFonts w:ascii="Arial" w:hAnsi="Arial"/>
        </w:rPr>
      </w:pPr>
      <w:r>
        <w:rPr>
          <w:rFonts w:ascii="Arial" w:hAnsi="Arial"/>
        </w:rPr>
        <w:t>Ako se opravdano posumnja u realnost naplativosti pojedinog potraživanja pod uvjetom da kupac na opomenu pred tužbu ni u roku od 90 dana od dana dospijeća koje prethodi datumu bilance račun ne plati, potraživanje se utužuje i prihod se može odgoditi, odnosno potraživanje se vrijednosno usklađuje.</w:t>
      </w:r>
    </w:p>
    <w:p w14:paraId="6625D9D5" w14:textId="77777777" w:rsidR="00440575" w:rsidRDefault="00440575">
      <w:pPr>
        <w:spacing w:line="360" w:lineRule="auto"/>
        <w:jc w:val="both"/>
        <w:rPr>
          <w:rFonts w:ascii="Arial" w:hAnsi="Arial"/>
        </w:rPr>
      </w:pPr>
    </w:p>
    <w:p w14:paraId="5522B843" w14:textId="77777777" w:rsidR="00A87987" w:rsidRDefault="00A87987" w:rsidP="00925758">
      <w:pPr>
        <w:numPr>
          <w:ilvl w:val="0"/>
          <w:numId w:val="4"/>
        </w:numPr>
        <w:spacing w:line="360" w:lineRule="auto"/>
        <w:jc w:val="both"/>
        <w:rPr>
          <w:rFonts w:ascii="Arial" w:hAnsi="Arial"/>
          <w:b/>
        </w:rPr>
      </w:pPr>
      <w:r>
        <w:rPr>
          <w:rFonts w:ascii="Arial" w:hAnsi="Arial"/>
          <w:b/>
        </w:rPr>
        <w:t>Politika iskazivanja novca na računima u bankama i u blagajni</w:t>
      </w:r>
    </w:p>
    <w:p w14:paraId="3003D428" w14:textId="77777777" w:rsidR="00A87987" w:rsidRDefault="00A87987">
      <w:pPr>
        <w:spacing w:line="360" w:lineRule="auto"/>
        <w:jc w:val="both"/>
        <w:rPr>
          <w:rFonts w:ascii="Arial" w:hAnsi="Arial"/>
        </w:rPr>
      </w:pPr>
    </w:p>
    <w:p w14:paraId="1DEED900" w14:textId="77777777" w:rsidR="00E607C9" w:rsidRDefault="00A87987" w:rsidP="00E607C9">
      <w:pPr>
        <w:spacing w:line="360" w:lineRule="auto"/>
        <w:ind w:firstLine="720"/>
        <w:jc w:val="both"/>
        <w:rPr>
          <w:rFonts w:ascii="Arial" w:hAnsi="Arial"/>
        </w:rPr>
      </w:pPr>
      <w:r>
        <w:rPr>
          <w:rFonts w:ascii="Arial" w:hAnsi="Arial"/>
        </w:rPr>
        <w:t>Novac iskazan u Bilanci i Izvještaju o novčanom tijeku obuhvaća gotovinu u blagajnama i stanje na računima u bankama.</w:t>
      </w:r>
    </w:p>
    <w:p w14:paraId="6F07A000" w14:textId="77777777" w:rsidR="00A87987" w:rsidRDefault="00E607C9" w:rsidP="00E24DC3">
      <w:pPr>
        <w:spacing w:line="360" w:lineRule="auto"/>
        <w:jc w:val="both"/>
        <w:rPr>
          <w:rFonts w:ascii="Arial" w:hAnsi="Arial"/>
        </w:rPr>
      </w:pPr>
      <w:r>
        <w:rPr>
          <w:rFonts w:ascii="Arial" w:hAnsi="Arial"/>
        </w:rPr>
        <w:tab/>
        <w:t>Novac u kunama se iskazuje prema nominalnim vrijednostima, a novac u inozemnim valutama iskazuje se prema srednjem tečaju HNB-a na posljednji dan poslovne godine.</w:t>
      </w:r>
    </w:p>
    <w:p w14:paraId="12921963" w14:textId="77777777" w:rsidR="00A87987" w:rsidRDefault="00A87987" w:rsidP="00E24DC3">
      <w:pPr>
        <w:spacing w:line="360" w:lineRule="auto"/>
        <w:ind w:firstLine="720"/>
        <w:jc w:val="both"/>
        <w:rPr>
          <w:rFonts w:ascii="Arial" w:hAnsi="Arial"/>
        </w:rPr>
      </w:pPr>
      <w:r>
        <w:rPr>
          <w:rFonts w:ascii="Arial" w:hAnsi="Arial"/>
        </w:rPr>
        <w:t xml:space="preserve">Izvještaj o novčanom tijeku je izvještaj koje prikazuje priljeve i odljeve novca tijekom obračunskog razdoblja, razvrstane na različite aktivnosti iz kojih novac dolazi odnosno na koje se troši. </w:t>
      </w:r>
    </w:p>
    <w:p w14:paraId="09E4A856" w14:textId="77777777" w:rsidR="00A87987" w:rsidRDefault="0040187A">
      <w:pPr>
        <w:spacing w:line="360" w:lineRule="auto"/>
        <w:ind w:firstLine="720"/>
        <w:jc w:val="both"/>
        <w:rPr>
          <w:rFonts w:ascii="Arial" w:hAnsi="Arial"/>
        </w:rPr>
      </w:pPr>
      <w:r>
        <w:rPr>
          <w:rFonts w:ascii="Arial" w:hAnsi="Arial"/>
        </w:rPr>
        <w:t xml:space="preserve">Prezentiran je </w:t>
      </w:r>
      <w:r w:rsidR="00A87987">
        <w:rPr>
          <w:rFonts w:ascii="Arial" w:hAnsi="Arial"/>
        </w:rPr>
        <w:t>primjenom direktne metode.</w:t>
      </w:r>
    </w:p>
    <w:p w14:paraId="241A95A7" w14:textId="77777777" w:rsidR="00E525F9" w:rsidRDefault="00E525F9">
      <w:pPr>
        <w:spacing w:line="360" w:lineRule="auto"/>
        <w:jc w:val="both"/>
        <w:rPr>
          <w:rFonts w:ascii="Arial" w:hAnsi="Arial"/>
        </w:rPr>
      </w:pPr>
    </w:p>
    <w:p w14:paraId="2AEBFA2A" w14:textId="77777777" w:rsidR="00A87987" w:rsidRDefault="00A87987" w:rsidP="00925758">
      <w:pPr>
        <w:numPr>
          <w:ilvl w:val="0"/>
          <w:numId w:val="4"/>
        </w:numPr>
        <w:spacing w:line="360" w:lineRule="auto"/>
        <w:jc w:val="both"/>
        <w:rPr>
          <w:rFonts w:ascii="Arial" w:hAnsi="Arial"/>
          <w:b/>
        </w:rPr>
      </w:pPr>
      <w:r>
        <w:rPr>
          <w:rFonts w:ascii="Arial" w:hAnsi="Arial"/>
          <w:b/>
        </w:rPr>
        <w:t>Porez na dobit</w:t>
      </w:r>
    </w:p>
    <w:p w14:paraId="39E8F693" w14:textId="77777777" w:rsidR="00A87987" w:rsidRDefault="00A87987">
      <w:pPr>
        <w:spacing w:line="360" w:lineRule="auto"/>
        <w:jc w:val="both"/>
        <w:rPr>
          <w:rFonts w:ascii="Arial" w:hAnsi="Arial"/>
          <w:b/>
        </w:rPr>
      </w:pPr>
    </w:p>
    <w:p w14:paraId="39482CA9" w14:textId="77777777" w:rsidR="00A87987" w:rsidRDefault="00A87987" w:rsidP="00E525F9">
      <w:pPr>
        <w:pStyle w:val="BodyText"/>
      </w:pPr>
      <w:r>
        <w:tab/>
        <w:t>Porez na dobit obračunava se prema propisima Republike Hrvatske na osnovicu koju čini razlika između prihoda i rashoda, odnosno računovodstvena dobit utvrđena prema Zakonu o računovodstvu. Tako utvrđena dobit  uvećava se ili umanjuje po poreznim propisima, što se iskazuje u poreznoj bilanci i čini osnovicu za oporezivanje.</w:t>
      </w:r>
    </w:p>
    <w:p w14:paraId="20E61F45" w14:textId="77777777" w:rsidR="00625415" w:rsidRDefault="00625415" w:rsidP="00E525F9">
      <w:pPr>
        <w:pStyle w:val="BodyText"/>
      </w:pPr>
    </w:p>
    <w:p w14:paraId="374A65AB" w14:textId="77777777" w:rsidR="00A87987" w:rsidRDefault="00A87987" w:rsidP="00925758">
      <w:pPr>
        <w:numPr>
          <w:ilvl w:val="0"/>
          <w:numId w:val="4"/>
        </w:numPr>
        <w:spacing w:line="360" w:lineRule="auto"/>
        <w:jc w:val="both"/>
        <w:rPr>
          <w:rFonts w:ascii="Arial" w:hAnsi="Arial"/>
          <w:b/>
        </w:rPr>
      </w:pPr>
      <w:r>
        <w:rPr>
          <w:rFonts w:ascii="Arial" w:hAnsi="Arial"/>
          <w:b/>
        </w:rPr>
        <w:t>Politika iskazivanja kratkoročnih i dugoročnih obveza</w:t>
      </w:r>
    </w:p>
    <w:p w14:paraId="3C2B3587" w14:textId="77777777" w:rsidR="00BB50E5" w:rsidRDefault="00BB50E5" w:rsidP="00BB50E5">
      <w:pPr>
        <w:spacing w:line="360" w:lineRule="auto"/>
        <w:ind w:left="720"/>
        <w:jc w:val="both"/>
        <w:rPr>
          <w:rFonts w:ascii="Arial" w:hAnsi="Arial"/>
          <w:b/>
        </w:rPr>
      </w:pPr>
    </w:p>
    <w:p w14:paraId="60B13ECD" w14:textId="77777777" w:rsidR="00BB50E5" w:rsidRDefault="00BB50E5" w:rsidP="00E24DC3">
      <w:pPr>
        <w:spacing w:line="360" w:lineRule="auto"/>
        <w:ind w:firstLine="720"/>
        <w:jc w:val="both"/>
        <w:rPr>
          <w:rFonts w:ascii="Arial" w:hAnsi="Arial"/>
        </w:rPr>
      </w:pPr>
      <w:r>
        <w:rPr>
          <w:rFonts w:ascii="Arial" w:hAnsi="Arial"/>
        </w:rPr>
        <w:t>Obveze se uređuju prema HSFI – 13.</w:t>
      </w:r>
    </w:p>
    <w:p w14:paraId="0AC3389C" w14:textId="77777777" w:rsidR="00A87987" w:rsidRDefault="00A87987" w:rsidP="00E24DC3">
      <w:pPr>
        <w:spacing w:line="360" w:lineRule="auto"/>
        <w:ind w:firstLine="720"/>
        <w:jc w:val="both"/>
        <w:rPr>
          <w:rFonts w:ascii="Arial" w:hAnsi="Arial"/>
        </w:rPr>
      </w:pPr>
      <w:r>
        <w:rPr>
          <w:rFonts w:ascii="Arial" w:hAnsi="Arial"/>
        </w:rPr>
        <w:t xml:space="preserve">Obveze prema kreditnim institucijama i ostale dugoročne obveze iskazuju se u nominalnoj vrijednosti prema zaključenom ugovoru. </w:t>
      </w:r>
      <w:r>
        <w:rPr>
          <w:rFonts w:ascii="Arial" w:hAnsi="Arial"/>
        </w:rPr>
        <w:tab/>
      </w:r>
    </w:p>
    <w:p w14:paraId="7E5F6EFE" w14:textId="77777777" w:rsidR="00A87987" w:rsidRDefault="00A87987" w:rsidP="00E24DC3">
      <w:pPr>
        <w:spacing w:line="360" w:lineRule="auto"/>
        <w:ind w:firstLine="720"/>
        <w:jc w:val="both"/>
        <w:rPr>
          <w:rFonts w:ascii="Arial" w:hAnsi="Arial"/>
        </w:rPr>
      </w:pPr>
      <w:r>
        <w:rPr>
          <w:rFonts w:ascii="Arial" w:hAnsi="Arial"/>
        </w:rPr>
        <w:t>Obveze iskazane u devizama preračunavaju se po srednjem tečaju HNB na dan bilance, a i u slučaju kada se otplaćuju dugovi. Sva povećanja obveza za kamate, revalorizaciju ili tečajne razlike smatraju se rashodom razdoblja na koje se odnose.</w:t>
      </w:r>
    </w:p>
    <w:p w14:paraId="2E31FA90" w14:textId="77777777" w:rsidR="00A87987" w:rsidRDefault="00A87987" w:rsidP="00B03ADC">
      <w:pPr>
        <w:spacing w:line="360" w:lineRule="auto"/>
        <w:ind w:firstLine="720"/>
        <w:jc w:val="both"/>
        <w:rPr>
          <w:rFonts w:ascii="Arial" w:hAnsi="Arial"/>
        </w:rPr>
      </w:pPr>
      <w:r>
        <w:rPr>
          <w:rFonts w:ascii="Arial" w:hAnsi="Arial"/>
        </w:rPr>
        <w:t>Obveze prema dobavljačima, prema zaposlenicima, obveze za poreze, doprinose i druge pristojbe, te ostale kratkoročne obveze iskazuju se u vrijednosti koja je iskazana u odgovarajućoj knjigovodstvenoj ispravi, uvećanoj za kamate sukladno sklopljenom ugovoru.</w:t>
      </w:r>
    </w:p>
    <w:p w14:paraId="4E663C8E" w14:textId="77777777" w:rsidR="00683998" w:rsidRDefault="00683998" w:rsidP="00E525F9">
      <w:pPr>
        <w:spacing w:line="360" w:lineRule="auto"/>
        <w:jc w:val="both"/>
        <w:rPr>
          <w:rFonts w:ascii="Arial" w:hAnsi="Arial"/>
        </w:rPr>
      </w:pPr>
    </w:p>
    <w:p w14:paraId="432DF00C" w14:textId="77777777" w:rsidR="00A87987" w:rsidRDefault="00A87987" w:rsidP="00925758">
      <w:pPr>
        <w:numPr>
          <w:ilvl w:val="0"/>
          <w:numId w:val="4"/>
        </w:numPr>
        <w:spacing w:line="360" w:lineRule="auto"/>
        <w:jc w:val="both"/>
        <w:rPr>
          <w:rFonts w:ascii="Arial" w:hAnsi="Arial"/>
          <w:b/>
        </w:rPr>
      </w:pPr>
      <w:r>
        <w:rPr>
          <w:rFonts w:ascii="Arial" w:hAnsi="Arial"/>
          <w:b/>
        </w:rPr>
        <w:t>Politika iskazivanja prihoda</w:t>
      </w:r>
    </w:p>
    <w:p w14:paraId="545EDBBE" w14:textId="77777777" w:rsidR="004D2B15" w:rsidRDefault="004D2B15" w:rsidP="004D2B15">
      <w:pPr>
        <w:spacing w:line="360" w:lineRule="auto"/>
        <w:ind w:left="720"/>
        <w:jc w:val="both"/>
        <w:rPr>
          <w:rFonts w:ascii="Arial" w:hAnsi="Arial"/>
          <w:b/>
        </w:rPr>
      </w:pPr>
    </w:p>
    <w:p w14:paraId="5620EAA1" w14:textId="77777777" w:rsidR="00AC2849" w:rsidRDefault="004D2B15" w:rsidP="00AC2849">
      <w:pPr>
        <w:spacing w:line="360" w:lineRule="auto"/>
        <w:ind w:firstLine="720"/>
        <w:jc w:val="both"/>
        <w:rPr>
          <w:rFonts w:ascii="Arial" w:hAnsi="Arial"/>
        </w:rPr>
      </w:pPr>
      <w:r>
        <w:rPr>
          <w:rFonts w:ascii="Arial" w:hAnsi="Arial"/>
        </w:rPr>
        <w:t>Računovodstveni postupci za priznavanje prihoda temelje se na odredbama HSFI – 15, a obuhvaćeni su prihodi</w:t>
      </w:r>
      <w:r w:rsidR="00AC2849">
        <w:rPr>
          <w:rFonts w:ascii="Arial" w:hAnsi="Arial"/>
        </w:rPr>
        <w:t xml:space="preserve"> koji nastaju iz transakcija i poslovnih događaja, a svrstani su u:</w:t>
      </w:r>
    </w:p>
    <w:p w14:paraId="47D5FDD3" w14:textId="77777777" w:rsidR="00AC2849" w:rsidRDefault="00AC2849" w:rsidP="00925758">
      <w:pPr>
        <w:numPr>
          <w:ilvl w:val="0"/>
          <w:numId w:val="3"/>
        </w:numPr>
        <w:spacing w:line="360" w:lineRule="auto"/>
        <w:jc w:val="both"/>
        <w:rPr>
          <w:rFonts w:ascii="Arial" w:hAnsi="Arial"/>
        </w:rPr>
      </w:pPr>
      <w:r>
        <w:rPr>
          <w:rFonts w:ascii="Arial" w:hAnsi="Arial"/>
        </w:rPr>
        <w:t>poslovne prihode</w:t>
      </w:r>
    </w:p>
    <w:p w14:paraId="77777199" w14:textId="77777777" w:rsidR="00AC2849" w:rsidRDefault="00AC2849" w:rsidP="00925758">
      <w:pPr>
        <w:numPr>
          <w:ilvl w:val="0"/>
          <w:numId w:val="3"/>
        </w:numPr>
        <w:spacing w:line="360" w:lineRule="auto"/>
        <w:jc w:val="both"/>
        <w:rPr>
          <w:rFonts w:ascii="Arial" w:hAnsi="Arial"/>
        </w:rPr>
      </w:pPr>
      <w:r>
        <w:rPr>
          <w:rFonts w:ascii="Arial" w:hAnsi="Arial"/>
        </w:rPr>
        <w:t>financijske prihode</w:t>
      </w:r>
    </w:p>
    <w:p w14:paraId="3C4DF4A4" w14:textId="77777777" w:rsidR="00AC2849" w:rsidRDefault="00AC2849" w:rsidP="00925758">
      <w:pPr>
        <w:numPr>
          <w:ilvl w:val="0"/>
          <w:numId w:val="3"/>
        </w:numPr>
        <w:spacing w:line="360" w:lineRule="auto"/>
        <w:jc w:val="both"/>
        <w:rPr>
          <w:rFonts w:ascii="Arial" w:hAnsi="Arial"/>
        </w:rPr>
      </w:pPr>
      <w:r>
        <w:rPr>
          <w:rFonts w:ascii="Arial" w:hAnsi="Arial"/>
        </w:rPr>
        <w:t>nerealiziranu dobit (prihod)</w:t>
      </w:r>
    </w:p>
    <w:p w14:paraId="15AF0D60" w14:textId="77777777" w:rsidR="00AC2849" w:rsidRDefault="00AC2849" w:rsidP="00925758">
      <w:pPr>
        <w:numPr>
          <w:ilvl w:val="0"/>
          <w:numId w:val="3"/>
        </w:numPr>
        <w:spacing w:line="360" w:lineRule="auto"/>
        <w:jc w:val="both"/>
        <w:rPr>
          <w:rFonts w:ascii="Arial" w:hAnsi="Arial"/>
        </w:rPr>
      </w:pPr>
      <w:r>
        <w:rPr>
          <w:rFonts w:ascii="Arial" w:hAnsi="Arial"/>
        </w:rPr>
        <w:t>ostale – izvanredne prihode.</w:t>
      </w:r>
    </w:p>
    <w:p w14:paraId="77A0CE86" w14:textId="77777777" w:rsidR="00AC2849" w:rsidRDefault="00AC2849" w:rsidP="00AC2849">
      <w:pPr>
        <w:spacing w:line="360" w:lineRule="auto"/>
        <w:ind w:left="720"/>
        <w:jc w:val="both"/>
        <w:rPr>
          <w:rFonts w:ascii="Arial" w:hAnsi="Arial"/>
        </w:rPr>
      </w:pPr>
    </w:p>
    <w:p w14:paraId="6F1FE2CA" w14:textId="77777777" w:rsidR="00A87987" w:rsidRDefault="00A87987">
      <w:pPr>
        <w:spacing w:line="360" w:lineRule="auto"/>
        <w:ind w:firstLine="720"/>
        <w:jc w:val="both"/>
        <w:rPr>
          <w:rFonts w:ascii="Arial" w:hAnsi="Arial"/>
        </w:rPr>
      </w:pPr>
      <w:r>
        <w:rPr>
          <w:rFonts w:ascii="Arial" w:hAnsi="Arial"/>
        </w:rPr>
        <w:lastRenderedPageBreak/>
        <w:t>Prihodi od prodaje usluga, čiji je ishod moguće pouzdano utvrditi obračunavaju se prema stupnju dovršenosti transakcije na dan bilance. Prihodi se priznaju ako je prihode moguće pouzdano utvrditi, postoji vjerojatnost naplate, te ako je stupanj dovršenosti transakcije moguće pouzdano izmjeriti.</w:t>
      </w:r>
    </w:p>
    <w:p w14:paraId="354C3FD1" w14:textId="77777777" w:rsidR="00A87987" w:rsidRDefault="00A87987">
      <w:pPr>
        <w:spacing w:line="360" w:lineRule="auto"/>
        <w:ind w:firstLine="720"/>
        <w:jc w:val="both"/>
        <w:rPr>
          <w:rFonts w:ascii="Arial" w:hAnsi="Arial"/>
        </w:rPr>
      </w:pPr>
    </w:p>
    <w:p w14:paraId="49390613" w14:textId="77777777" w:rsidR="00A87987" w:rsidRDefault="00A87987">
      <w:pPr>
        <w:spacing w:line="360" w:lineRule="auto"/>
        <w:ind w:firstLine="720"/>
        <w:jc w:val="both"/>
        <w:rPr>
          <w:rFonts w:ascii="Arial" w:hAnsi="Arial"/>
        </w:rPr>
      </w:pPr>
      <w:r>
        <w:rPr>
          <w:rFonts w:ascii="Arial" w:hAnsi="Arial"/>
        </w:rPr>
        <w:t>Prihodi od najamnine pri poslovnim najmovima raspoređuju se prema razdobljima na koja se odnosi za vrijeme trajanja najma. Unaprijed plaćena najamnina se razgraničava do razdoblja na koje se odnosi.</w:t>
      </w:r>
    </w:p>
    <w:p w14:paraId="2BAAD5E1" w14:textId="77777777" w:rsidR="00E96DE8" w:rsidRDefault="00E96DE8">
      <w:pPr>
        <w:spacing w:line="360" w:lineRule="auto"/>
        <w:jc w:val="both"/>
        <w:rPr>
          <w:rFonts w:ascii="Arial" w:hAnsi="Arial"/>
        </w:rPr>
      </w:pPr>
    </w:p>
    <w:p w14:paraId="53DBDD72" w14:textId="77777777" w:rsidR="004869A0" w:rsidRDefault="00C97047">
      <w:pPr>
        <w:spacing w:line="360" w:lineRule="auto"/>
        <w:jc w:val="both"/>
        <w:rPr>
          <w:rFonts w:ascii="Arial" w:hAnsi="Arial"/>
        </w:rPr>
      </w:pPr>
      <w:r>
        <w:rPr>
          <w:rFonts w:ascii="Arial" w:hAnsi="Arial"/>
        </w:rPr>
        <w:t xml:space="preserve"> </w:t>
      </w:r>
    </w:p>
    <w:p w14:paraId="34CB4DE9" w14:textId="77777777" w:rsidR="00A87987" w:rsidRDefault="00A87987" w:rsidP="00925758">
      <w:pPr>
        <w:numPr>
          <w:ilvl w:val="0"/>
          <w:numId w:val="4"/>
        </w:numPr>
        <w:spacing w:line="360" w:lineRule="auto"/>
        <w:jc w:val="both"/>
        <w:rPr>
          <w:rFonts w:ascii="Arial" w:hAnsi="Arial"/>
          <w:b/>
        </w:rPr>
      </w:pPr>
      <w:r>
        <w:rPr>
          <w:rFonts w:ascii="Arial" w:hAnsi="Arial"/>
          <w:b/>
        </w:rPr>
        <w:t>Politika iskazivanja rashoda</w:t>
      </w:r>
    </w:p>
    <w:p w14:paraId="7678A1E8" w14:textId="77777777" w:rsidR="00A87987" w:rsidRDefault="00A87987">
      <w:pPr>
        <w:spacing w:line="360" w:lineRule="auto"/>
        <w:jc w:val="both"/>
        <w:rPr>
          <w:rFonts w:ascii="Arial" w:hAnsi="Arial"/>
        </w:rPr>
      </w:pPr>
    </w:p>
    <w:p w14:paraId="0CE83F50" w14:textId="77777777" w:rsidR="003C3D6D" w:rsidRDefault="003C3D6D" w:rsidP="00C517A6">
      <w:pPr>
        <w:spacing w:line="360" w:lineRule="auto"/>
        <w:ind w:firstLine="720"/>
        <w:jc w:val="both"/>
        <w:rPr>
          <w:rFonts w:ascii="Arial" w:hAnsi="Arial"/>
        </w:rPr>
      </w:pPr>
      <w:r>
        <w:rPr>
          <w:rFonts w:ascii="Arial" w:hAnsi="Arial"/>
        </w:rPr>
        <w:t>U HSFI – 16 obuhvaćeni su rashodi koji nastaju iz transakcija i poslovnih događaja, a svrstani su u:</w:t>
      </w:r>
    </w:p>
    <w:p w14:paraId="44D1A79E" w14:textId="77777777" w:rsidR="003C3D6D" w:rsidRDefault="003C3D6D" w:rsidP="00925758">
      <w:pPr>
        <w:numPr>
          <w:ilvl w:val="0"/>
          <w:numId w:val="3"/>
        </w:numPr>
        <w:spacing w:line="360" w:lineRule="auto"/>
        <w:jc w:val="both"/>
        <w:rPr>
          <w:rFonts w:ascii="Arial" w:hAnsi="Arial"/>
        </w:rPr>
      </w:pPr>
      <w:r>
        <w:rPr>
          <w:rFonts w:ascii="Arial" w:hAnsi="Arial"/>
        </w:rPr>
        <w:t>poslovne rashode</w:t>
      </w:r>
    </w:p>
    <w:p w14:paraId="3A184425" w14:textId="77777777" w:rsidR="003C3D6D" w:rsidRDefault="003C3D6D" w:rsidP="00925758">
      <w:pPr>
        <w:numPr>
          <w:ilvl w:val="0"/>
          <w:numId w:val="3"/>
        </w:numPr>
        <w:spacing w:line="360" w:lineRule="auto"/>
        <w:jc w:val="both"/>
        <w:rPr>
          <w:rFonts w:ascii="Arial" w:hAnsi="Arial"/>
        </w:rPr>
      </w:pPr>
      <w:r>
        <w:rPr>
          <w:rFonts w:ascii="Arial" w:hAnsi="Arial"/>
        </w:rPr>
        <w:t>financijske rashode</w:t>
      </w:r>
    </w:p>
    <w:p w14:paraId="4FFB20EC" w14:textId="77777777" w:rsidR="003C3D6D" w:rsidRDefault="003C3D6D" w:rsidP="00925758">
      <w:pPr>
        <w:numPr>
          <w:ilvl w:val="0"/>
          <w:numId w:val="3"/>
        </w:numPr>
        <w:spacing w:line="360" w:lineRule="auto"/>
        <w:jc w:val="both"/>
        <w:rPr>
          <w:rFonts w:ascii="Arial" w:hAnsi="Arial"/>
        </w:rPr>
      </w:pPr>
      <w:r>
        <w:rPr>
          <w:rFonts w:ascii="Arial" w:hAnsi="Arial"/>
        </w:rPr>
        <w:t>nerealizirane gubitke (rashode)</w:t>
      </w:r>
    </w:p>
    <w:p w14:paraId="702AE3A2" w14:textId="77777777" w:rsidR="003C3D6D" w:rsidRPr="00B03ADC" w:rsidRDefault="003C3D6D" w:rsidP="00925758">
      <w:pPr>
        <w:numPr>
          <w:ilvl w:val="0"/>
          <w:numId w:val="3"/>
        </w:numPr>
        <w:spacing w:line="360" w:lineRule="auto"/>
        <w:jc w:val="both"/>
        <w:rPr>
          <w:rFonts w:ascii="Arial" w:hAnsi="Arial"/>
        </w:rPr>
      </w:pPr>
      <w:r>
        <w:rPr>
          <w:rFonts w:ascii="Arial" w:hAnsi="Arial"/>
        </w:rPr>
        <w:t>ostale – izvanredne rashode</w:t>
      </w:r>
      <w:r w:rsidR="00613A88">
        <w:rPr>
          <w:rFonts w:ascii="Arial" w:hAnsi="Arial"/>
        </w:rPr>
        <w:t>.</w:t>
      </w:r>
    </w:p>
    <w:p w14:paraId="386BBF41" w14:textId="77777777" w:rsidR="003C3D6D" w:rsidRDefault="003C3D6D" w:rsidP="00043780">
      <w:pPr>
        <w:spacing w:line="360" w:lineRule="auto"/>
        <w:jc w:val="both"/>
        <w:rPr>
          <w:rFonts w:ascii="Arial" w:hAnsi="Arial"/>
        </w:rPr>
      </w:pPr>
      <w:r>
        <w:rPr>
          <w:rFonts w:ascii="Arial" w:hAnsi="Arial"/>
        </w:rPr>
        <w:t>Priznavanje rashoda pojavljuje se istodobno s priznavanjem povećanja</w:t>
      </w:r>
      <w:r w:rsidR="001D6483">
        <w:rPr>
          <w:rFonts w:ascii="Arial" w:hAnsi="Arial"/>
        </w:rPr>
        <w:t xml:space="preserve"> </w:t>
      </w:r>
      <w:r>
        <w:rPr>
          <w:rFonts w:ascii="Arial" w:hAnsi="Arial"/>
        </w:rPr>
        <w:t>obveza ili smanjenja imovine.</w:t>
      </w:r>
    </w:p>
    <w:p w14:paraId="1894EEC4" w14:textId="77777777" w:rsidR="001D6483" w:rsidRDefault="00A87987" w:rsidP="001D6483">
      <w:pPr>
        <w:spacing w:line="360" w:lineRule="auto"/>
        <w:ind w:firstLine="720"/>
        <w:jc w:val="both"/>
        <w:rPr>
          <w:rFonts w:ascii="Arial" w:hAnsi="Arial"/>
        </w:rPr>
      </w:pPr>
      <w:r>
        <w:rPr>
          <w:rFonts w:ascii="Arial" w:hAnsi="Arial"/>
        </w:rPr>
        <w:t xml:space="preserve">Rashodi nastali radi ostvarivanja prihoda redovito se sučeljavaju s prihodima prema mjestu i vremenu nastanka. </w:t>
      </w:r>
    </w:p>
    <w:p w14:paraId="249899FD" w14:textId="77777777" w:rsidR="00A87987" w:rsidRDefault="00A87987">
      <w:pPr>
        <w:spacing w:line="360" w:lineRule="auto"/>
        <w:ind w:firstLine="720"/>
        <w:jc w:val="both"/>
        <w:rPr>
          <w:rFonts w:ascii="Arial" w:hAnsi="Arial"/>
        </w:rPr>
      </w:pPr>
      <w:r>
        <w:rPr>
          <w:rFonts w:ascii="Arial" w:hAnsi="Arial"/>
        </w:rPr>
        <w:t xml:space="preserve">Iskazivanje rashoda temelji se na njihovu nastanku ili očekivanoj pojavi ako se s potpunom sigurnošću mogu predvidjeti i vrijednosno definirati. </w:t>
      </w:r>
    </w:p>
    <w:p w14:paraId="0D584F03" w14:textId="77777777" w:rsidR="00E74A54" w:rsidRDefault="00E74A54" w:rsidP="00153087">
      <w:pPr>
        <w:spacing w:line="360" w:lineRule="auto"/>
        <w:jc w:val="both"/>
        <w:rPr>
          <w:rFonts w:ascii="Arial" w:hAnsi="Arial"/>
        </w:rPr>
      </w:pPr>
    </w:p>
    <w:p w14:paraId="0FDBE03D" w14:textId="77777777" w:rsidR="00D75D82" w:rsidRDefault="00D75D82" w:rsidP="00153087">
      <w:pPr>
        <w:spacing w:line="360" w:lineRule="auto"/>
        <w:jc w:val="both"/>
        <w:rPr>
          <w:rFonts w:ascii="Arial" w:hAnsi="Arial"/>
        </w:rPr>
      </w:pPr>
    </w:p>
    <w:p w14:paraId="013635D7" w14:textId="77777777" w:rsidR="00D75D82" w:rsidRDefault="00D75D82" w:rsidP="00153087">
      <w:pPr>
        <w:spacing w:line="360" w:lineRule="auto"/>
        <w:jc w:val="both"/>
        <w:rPr>
          <w:rFonts w:ascii="Arial" w:hAnsi="Arial"/>
        </w:rPr>
      </w:pPr>
    </w:p>
    <w:p w14:paraId="17BC3CFE" w14:textId="77777777" w:rsidR="00D75D82" w:rsidRDefault="00D75D82" w:rsidP="00153087">
      <w:pPr>
        <w:spacing w:line="360" w:lineRule="auto"/>
        <w:jc w:val="both"/>
        <w:rPr>
          <w:rFonts w:ascii="Arial" w:hAnsi="Arial"/>
        </w:rPr>
      </w:pPr>
    </w:p>
    <w:p w14:paraId="2B7CA57B" w14:textId="77777777" w:rsidR="00D75D82" w:rsidRDefault="00D75D82" w:rsidP="00153087">
      <w:pPr>
        <w:spacing w:line="360" w:lineRule="auto"/>
        <w:jc w:val="both"/>
        <w:rPr>
          <w:rFonts w:ascii="Arial" w:hAnsi="Arial"/>
        </w:rPr>
      </w:pPr>
    </w:p>
    <w:p w14:paraId="67E5306B" w14:textId="77777777" w:rsidR="00D75D82" w:rsidRDefault="00D75D82" w:rsidP="00153087">
      <w:pPr>
        <w:spacing w:line="360" w:lineRule="auto"/>
        <w:jc w:val="both"/>
        <w:rPr>
          <w:rFonts w:ascii="Arial" w:hAnsi="Arial"/>
        </w:rPr>
      </w:pPr>
    </w:p>
    <w:p w14:paraId="5E7F5B10" w14:textId="77777777" w:rsidR="00D75D82" w:rsidRDefault="00D75D82" w:rsidP="00153087">
      <w:pPr>
        <w:spacing w:line="360" w:lineRule="auto"/>
        <w:jc w:val="both"/>
        <w:rPr>
          <w:rFonts w:ascii="Arial" w:hAnsi="Arial"/>
        </w:rPr>
      </w:pPr>
    </w:p>
    <w:p w14:paraId="56D56368" w14:textId="77777777" w:rsidR="00D75D82" w:rsidRDefault="00D75D82" w:rsidP="00153087">
      <w:pPr>
        <w:spacing w:line="360" w:lineRule="auto"/>
        <w:jc w:val="both"/>
        <w:rPr>
          <w:rFonts w:ascii="Arial" w:hAnsi="Arial"/>
        </w:rPr>
      </w:pPr>
    </w:p>
    <w:p w14:paraId="53536A84" w14:textId="77777777" w:rsidR="00D75D82" w:rsidRDefault="00D75D82" w:rsidP="00153087">
      <w:pPr>
        <w:spacing w:line="360" w:lineRule="auto"/>
        <w:jc w:val="both"/>
        <w:rPr>
          <w:rFonts w:ascii="Arial" w:hAnsi="Arial"/>
        </w:rPr>
      </w:pPr>
    </w:p>
    <w:p w14:paraId="422A2CB5" w14:textId="77777777" w:rsidR="00A50C11" w:rsidRDefault="00A50C11" w:rsidP="00153087">
      <w:pPr>
        <w:spacing w:line="360" w:lineRule="auto"/>
        <w:jc w:val="both"/>
        <w:rPr>
          <w:rFonts w:ascii="Arial" w:hAnsi="Arial"/>
        </w:rPr>
      </w:pPr>
    </w:p>
    <w:p w14:paraId="67020507" w14:textId="77777777" w:rsidR="00A50C11" w:rsidRDefault="00A50C11" w:rsidP="00153087">
      <w:pPr>
        <w:spacing w:line="360" w:lineRule="auto"/>
        <w:jc w:val="both"/>
        <w:rPr>
          <w:rFonts w:ascii="Arial" w:hAnsi="Arial"/>
        </w:rPr>
      </w:pPr>
    </w:p>
    <w:p w14:paraId="5387BF40" w14:textId="77777777" w:rsidR="00A87987" w:rsidRDefault="00797D8A">
      <w:pPr>
        <w:spacing w:line="360" w:lineRule="auto"/>
        <w:jc w:val="both"/>
        <w:rPr>
          <w:rFonts w:ascii="Arial" w:hAnsi="Arial"/>
          <w:b/>
        </w:rPr>
      </w:pPr>
      <w:r>
        <w:rPr>
          <w:rFonts w:ascii="Arial" w:hAnsi="Arial"/>
          <w:b/>
        </w:rPr>
        <w:t>5</w:t>
      </w:r>
      <w:r w:rsidR="00A87987">
        <w:rPr>
          <w:rFonts w:ascii="Arial" w:hAnsi="Arial"/>
          <w:b/>
        </w:rPr>
        <w:t>.</w:t>
      </w:r>
      <w:r w:rsidR="00A87987">
        <w:rPr>
          <w:rFonts w:ascii="Arial" w:hAnsi="Arial"/>
          <w:b/>
        </w:rPr>
        <w:tab/>
        <w:t xml:space="preserve">POSLOVNI  PRIHODI </w:t>
      </w:r>
    </w:p>
    <w:p w14:paraId="19C0CEB2" w14:textId="77777777" w:rsidR="00A87987" w:rsidRPr="00981AAF" w:rsidRDefault="00A87987" w:rsidP="00981AAF">
      <w:pPr>
        <w:spacing w:line="360" w:lineRule="auto"/>
        <w:ind w:firstLine="720"/>
        <w:jc w:val="both"/>
        <w:rPr>
          <w:rFonts w:ascii="Arial" w:hAnsi="Arial"/>
          <w:sz w:val="20"/>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981AAF">
        <w:rPr>
          <w:rFonts w:ascii="Arial" w:hAnsi="Arial"/>
          <w:b/>
          <w:sz w:val="20"/>
        </w:rPr>
        <w:t xml:space="preserve">                       </w:t>
      </w:r>
      <w:r w:rsidR="00981AAF">
        <w:rPr>
          <w:rFonts w:ascii="Arial" w:hAnsi="Arial"/>
          <w:b/>
          <w:sz w:val="20"/>
        </w:rPr>
        <w:t xml:space="preserve">       </w:t>
      </w:r>
      <w:r w:rsidRPr="00981AAF">
        <w:rPr>
          <w:rFonts w:ascii="Arial" w:hAnsi="Arial"/>
          <w:b/>
          <w:sz w:val="20"/>
        </w:rPr>
        <w:t xml:space="preserve"> </w:t>
      </w:r>
      <w:r w:rsidR="00981AAF" w:rsidRPr="00981AAF">
        <w:rPr>
          <w:rFonts w:ascii="Arial" w:hAnsi="Arial"/>
          <w:sz w:val="20"/>
        </w:rPr>
        <w:t>Iznosi u kunama, bez lipa</w:t>
      </w:r>
    </w:p>
    <w:tbl>
      <w:tblPr>
        <w:tblW w:w="894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00"/>
        <w:gridCol w:w="3710"/>
        <w:gridCol w:w="1842"/>
        <w:gridCol w:w="1701"/>
        <w:gridCol w:w="993"/>
      </w:tblGrid>
      <w:tr w:rsidR="00581E32" w:rsidRPr="00981AAF" w14:paraId="421A433E" w14:textId="77777777" w:rsidTr="0017278B">
        <w:trPr>
          <w:trHeight w:val="300"/>
        </w:trPr>
        <w:tc>
          <w:tcPr>
            <w:tcW w:w="700" w:type="dxa"/>
            <w:shd w:val="clear" w:color="auto" w:fill="4F81BD"/>
            <w:hideMark/>
          </w:tcPr>
          <w:p w14:paraId="14C65157" w14:textId="77777777" w:rsidR="00581E32" w:rsidRPr="0017278B" w:rsidRDefault="00581E32" w:rsidP="0017278B">
            <w:pPr>
              <w:jc w:val="center"/>
              <w:rPr>
                <w:rFonts w:ascii="Arial" w:hAnsi="Arial" w:cs="Arial"/>
                <w:b/>
                <w:bCs/>
                <w:color w:val="FFFFFF"/>
                <w:sz w:val="20"/>
                <w:lang w:val="hr-HR"/>
              </w:rPr>
            </w:pPr>
            <w:r w:rsidRPr="0017278B">
              <w:rPr>
                <w:rFonts w:ascii="Arial" w:hAnsi="Arial" w:cs="Arial"/>
                <w:b/>
                <w:bCs/>
                <w:color w:val="FFFFFF"/>
                <w:sz w:val="20"/>
              </w:rPr>
              <w:t>R.b.</w:t>
            </w:r>
          </w:p>
        </w:tc>
        <w:tc>
          <w:tcPr>
            <w:tcW w:w="3710" w:type="dxa"/>
            <w:shd w:val="clear" w:color="auto" w:fill="4F81BD"/>
            <w:hideMark/>
          </w:tcPr>
          <w:p w14:paraId="172B45CF" w14:textId="77777777" w:rsidR="00581E32" w:rsidRPr="0017278B" w:rsidRDefault="00581E32" w:rsidP="00981AAF">
            <w:pPr>
              <w:rPr>
                <w:rFonts w:ascii="Arial" w:hAnsi="Arial" w:cs="Arial"/>
                <w:b/>
                <w:bCs/>
                <w:color w:val="FFFFFF"/>
                <w:sz w:val="20"/>
                <w:lang w:val="hr-HR"/>
              </w:rPr>
            </w:pPr>
            <w:r w:rsidRPr="0017278B">
              <w:rPr>
                <w:rFonts w:ascii="Arial" w:hAnsi="Arial" w:cs="Arial"/>
                <w:b/>
                <w:bCs/>
                <w:color w:val="FFFFFF"/>
                <w:sz w:val="20"/>
              </w:rPr>
              <w:t xml:space="preserve">   VRSTA PRIHODA</w:t>
            </w:r>
          </w:p>
        </w:tc>
        <w:tc>
          <w:tcPr>
            <w:tcW w:w="1842" w:type="dxa"/>
            <w:shd w:val="clear" w:color="auto" w:fill="4F81BD"/>
          </w:tcPr>
          <w:p w14:paraId="7221C973" w14:textId="77777777" w:rsidR="00581E32" w:rsidRPr="0017278B" w:rsidRDefault="00581E32" w:rsidP="00CD4538">
            <w:pPr>
              <w:rPr>
                <w:rFonts w:ascii="Arial" w:hAnsi="Arial" w:cs="Arial"/>
                <w:b/>
                <w:bCs/>
                <w:color w:val="FFFFFF"/>
                <w:sz w:val="20"/>
                <w:lang w:val="hr-HR"/>
              </w:rPr>
            </w:pPr>
            <w:r w:rsidRPr="0017278B">
              <w:rPr>
                <w:rFonts w:ascii="Arial" w:hAnsi="Arial" w:cs="Arial"/>
                <w:b/>
                <w:bCs/>
                <w:color w:val="FFFFFF"/>
                <w:sz w:val="20"/>
              </w:rPr>
              <w:t xml:space="preserve">        20</w:t>
            </w:r>
            <w:r w:rsidR="00043780" w:rsidRPr="0017278B">
              <w:rPr>
                <w:rFonts w:ascii="Arial" w:hAnsi="Arial" w:cs="Arial"/>
                <w:b/>
                <w:bCs/>
                <w:color w:val="FFFFFF"/>
                <w:sz w:val="20"/>
              </w:rPr>
              <w:t>1</w:t>
            </w:r>
            <w:r w:rsidR="00CD4538">
              <w:rPr>
                <w:rFonts w:ascii="Arial" w:hAnsi="Arial" w:cs="Arial"/>
                <w:b/>
                <w:bCs/>
                <w:color w:val="FFFFFF"/>
                <w:sz w:val="20"/>
              </w:rPr>
              <w:t>4</w:t>
            </w:r>
            <w:r w:rsidRPr="0017278B">
              <w:rPr>
                <w:rFonts w:ascii="Arial" w:hAnsi="Arial" w:cs="Arial"/>
                <w:b/>
                <w:bCs/>
                <w:color w:val="FFFFFF"/>
                <w:sz w:val="20"/>
              </w:rPr>
              <w:t xml:space="preserve">.             </w:t>
            </w:r>
          </w:p>
        </w:tc>
        <w:tc>
          <w:tcPr>
            <w:tcW w:w="1701" w:type="dxa"/>
            <w:shd w:val="clear" w:color="auto" w:fill="4F81BD"/>
            <w:hideMark/>
          </w:tcPr>
          <w:p w14:paraId="153A23E9" w14:textId="77777777" w:rsidR="00581E32" w:rsidRPr="0017278B" w:rsidRDefault="00581E32" w:rsidP="00CD4538">
            <w:pPr>
              <w:rPr>
                <w:rFonts w:ascii="Arial" w:hAnsi="Arial" w:cs="Arial"/>
                <w:b/>
                <w:bCs/>
                <w:color w:val="FFFFFF"/>
                <w:sz w:val="20"/>
                <w:lang w:val="hr-HR"/>
              </w:rPr>
            </w:pPr>
            <w:r w:rsidRPr="0017278B">
              <w:rPr>
                <w:rFonts w:ascii="Arial" w:hAnsi="Arial" w:cs="Arial"/>
                <w:b/>
                <w:bCs/>
                <w:color w:val="FFFFFF"/>
                <w:sz w:val="20"/>
              </w:rPr>
              <w:t xml:space="preserve">        201</w:t>
            </w:r>
            <w:r w:rsidR="00CD4538">
              <w:rPr>
                <w:rFonts w:ascii="Arial" w:hAnsi="Arial" w:cs="Arial"/>
                <w:b/>
                <w:bCs/>
                <w:color w:val="FFFFFF"/>
                <w:sz w:val="20"/>
              </w:rPr>
              <w:t>5</w:t>
            </w:r>
            <w:r w:rsidR="000B0982">
              <w:rPr>
                <w:rFonts w:ascii="Arial" w:hAnsi="Arial" w:cs="Arial"/>
                <w:b/>
                <w:bCs/>
                <w:color w:val="FFFFFF"/>
                <w:sz w:val="20"/>
              </w:rPr>
              <w:t>.</w:t>
            </w:r>
            <w:r w:rsidRPr="0017278B">
              <w:rPr>
                <w:rFonts w:ascii="Arial" w:hAnsi="Arial" w:cs="Arial"/>
                <w:b/>
                <w:bCs/>
                <w:color w:val="FFFFFF"/>
                <w:sz w:val="20"/>
              </w:rPr>
              <w:t xml:space="preserve">             </w:t>
            </w:r>
          </w:p>
        </w:tc>
        <w:tc>
          <w:tcPr>
            <w:tcW w:w="993" w:type="dxa"/>
            <w:shd w:val="clear" w:color="auto" w:fill="4F81BD"/>
            <w:hideMark/>
          </w:tcPr>
          <w:p w14:paraId="7280611B" w14:textId="77777777" w:rsidR="00581E32" w:rsidRPr="0017278B" w:rsidRDefault="00581E32" w:rsidP="0017278B">
            <w:pPr>
              <w:jc w:val="center"/>
              <w:rPr>
                <w:rFonts w:ascii="Arial" w:hAnsi="Arial" w:cs="Arial"/>
                <w:b/>
                <w:bCs/>
                <w:color w:val="FFFFFF"/>
                <w:sz w:val="20"/>
                <w:lang w:val="hr-HR"/>
              </w:rPr>
            </w:pPr>
            <w:r w:rsidRPr="0017278B">
              <w:rPr>
                <w:rFonts w:ascii="Arial" w:hAnsi="Arial" w:cs="Arial"/>
                <w:b/>
                <w:bCs/>
                <w:color w:val="FFFFFF"/>
                <w:sz w:val="20"/>
              </w:rPr>
              <w:t>Index</w:t>
            </w:r>
          </w:p>
        </w:tc>
      </w:tr>
      <w:tr w:rsidR="002F3EE4" w:rsidRPr="00981AAF" w14:paraId="5B8C1FAC" w14:textId="77777777" w:rsidTr="0017278B">
        <w:trPr>
          <w:trHeight w:val="128"/>
        </w:trPr>
        <w:tc>
          <w:tcPr>
            <w:tcW w:w="700" w:type="dxa"/>
            <w:tcBorders>
              <w:top w:val="single" w:sz="8" w:space="0" w:color="4F81BD"/>
              <w:left w:val="single" w:sz="8" w:space="0" w:color="4F81BD"/>
              <w:bottom w:val="single" w:sz="8" w:space="0" w:color="4F81BD"/>
            </w:tcBorders>
            <w:shd w:val="clear" w:color="auto" w:fill="auto"/>
            <w:hideMark/>
          </w:tcPr>
          <w:p w14:paraId="049273E0" w14:textId="77777777" w:rsidR="002F3EE4" w:rsidRPr="0017278B" w:rsidRDefault="002F3EE4" w:rsidP="0017278B">
            <w:pPr>
              <w:jc w:val="center"/>
              <w:rPr>
                <w:rFonts w:ascii="Arial" w:hAnsi="Arial" w:cs="Arial"/>
                <w:b/>
                <w:bCs/>
                <w:color w:val="000000"/>
                <w:sz w:val="16"/>
                <w:szCs w:val="16"/>
              </w:rPr>
            </w:pPr>
            <w:r w:rsidRPr="0017278B">
              <w:rPr>
                <w:rFonts w:ascii="Arial" w:hAnsi="Arial" w:cs="Arial"/>
                <w:b/>
                <w:bCs/>
                <w:color w:val="000000"/>
                <w:sz w:val="16"/>
                <w:szCs w:val="16"/>
              </w:rPr>
              <w:t>1</w:t>
            </w:r>
          </w:p>
        </w:tc>
        <w:tc>
          <w:tcPr>
            <w:tcW w:w="3710" w:type="dxa"/>
            <w:tcBorders>
              <w:top w:val="single" w:sz="8" w:space="0" w:color="4F81BD"/>
              <w:bottom w:val="single" w:sz="8" w:space="0" w:color="4F81BD"/>
            </w:tcBorders>
            <w:shd w:val="clear" w:color="auto" w:fill="auto"/>
            <w:hideMark/>
          </w:tcPr>
          <w:p w14:paraId="0173FD65" w14:textId="77777777" w:rsidR="002F3EE4" w:rsidRPr="0017278B" w:rsidRDefault="002F3EE4" w:rsidP="0017278B">
            <w:pPr>
              <w:spacing w:line="360" w:lineRule="auto"/>
              <w:jc w:val="center"/>
              <w:rPr>
                <w:rFonts w:ascii="Arial" w:hAnsi="Arial" w:cs="Arial"/>
                <w:b/>
                <w:color w:val="000000"/>
                <w:sz w:val="16"/>
                <w:szCs w:val="16"/>
              </w:rPr>
            </w:pPr>
            <w:r w:rsidRPr="0017278B">
              <w:rPr>
                <w:rFonts w:ascii="Arial" w:hAnsi="Arial" w:cs="Arial"/>
                <w:b/>
                <w:color w:val="000000"/>
                <w:sz w:val="16"/>
                <w:szCs w:val="16"/>
              </w:rPr>
              <w:t>2</w:t>
            </w:r>
          </w:p>
        </w:tc>
        <w:tc>
          <w:tcPr>
            <w:tcW w:w="1842" w:type="dxa"/>
            <w:tcBorders>
              <w:top w:val="single" w:sz="8" w:space="0" w:color="4F81BD"/>
              <w:bottom w:val="single" w:sz="8" w:space="0" w:color="4F81BD"/>
            </w:tcBorders>
            <w:shd w:val="clear" w:color="auto" w:fill="auto"/>
          </w:tcPr>
          <w:p w14:paraId="59CCB4D3" w14:textId="77777777" w:rsidR="002F3EE4" w:rsidRPr="0017278B" w:rsidRDefault="002F3EE4" w:rsidP="0017278B">
            <w:pPr>
              <w:jc w:val="center"/>
              <w:rPr>
                <w:rFonts w:ascii="Arial" w:hAnsi="Arial" w:cs="Arial"/>
                <w:b/>
                <w:color w:val="000000"/>
                <w:sz w:val="16"/>
                <w:szCs w:val="16"/>
              </w:rPr>
            </w:pPr>
            <w:r w:rsidRPr="0017278B">
              <w:rPr>
                <w:rFonts w:ascii="Arial" w:hAnsi="Arial" w:cs="Arial"/>
                <w:b/>
                <w:color w:val="000000"/>
                <w:sz w:val="16"/>
                <w:szCs w:val="16"/>
              </w:rPr>
              <w:t>3</w:t>
            </w:r>
          </w:p>
        </w:tc>
        <w:tc>
          <w:tcPr>
            <w:tcW w:w="1701" w:type="dxa"/>
            <w:tcBorders>
              <w:top w:val="single" w:sz="8" w:space="0" w:color="4F81BD"/>
              <w:bottom w:val="single" w:sz="8" w:space="0" w:color="4F81BD"/>
            </w:tcBorders>
            <w:shd w:val="clear" w:color="auto" w:fill="auto"/>
            <w:hideMark/>
          </w:tcPr>
          <w:p w14:paraId="1D41F825" w14:textId="77777777" w:rsidR="002F3EE4" w:rsidRPr="0017278B" w:rsidRDefault="000B0982" w:rsidP="0017278B">
            <w:pPr>
              <w:jc w:val="center"/>
              <w:rPr>
                <w:rFonts w:ascii="Arial" w:hAnsi="Arial" w:cs="Arial"/>
                <w:b/>
                <w:color w:val="000000"/>
                <w:sz w:val="16"/>
                <w:szCs w:val="16"/>
              </w:rPr>
            </w:pPr>
            <w:r>
              <w:rPr>
                <w:rFonts w:ascii="Arial" w:hAnsi="Arial" w:cs="Arial"/>
                <w:b/>
                <w:color w:val="000000"/>
                <w:sz w:val="16"/>
                <w:szCs w:val="16"/>
              </w:rPr>
              <w:t>4</w:t>
            </w:r>
          </w:p>
        </w:tc>
        <w:tc>
          <w:tcPr>
            <w:tcW w:w="993" w:type="dxa"/>
            <w:tcBorders>
              <w:top w:val="single" w:sz="8" w:space="0" w:color="4F81BD"/>
              <w:bottom w:val="single" w:sz="8" w:space="0" w:color="4F81BD"/>
              <w:right w:val="single" w:sz="8" w:space="0" w:color="4F81BD"/>
            </w:tcBorders>
            <w:shd w:val="clear" w:color="auto" w:fill="auto"/>
            <w:hideMark/>
          </w:tcPr>
          <w:p w14:paraId="06D95B31" w14:textId="77777777" w:rsidR="002F3EE4" w:rsidRPr="0017278B" w:rsidRDefault="002F3EE4" w:rsidP="0017278B">
            <w:pPr>
              <w:jc w:val="right"/>
              <w:rPr>
                <w:rFonts w:ascii="Arial" w:hAnsi="Arial" w:cs="Arial"/>
                <w:b/>
                <w:color w:val="000000"/>
                <w:sz w:val="16"/>
                <w:szCs w:val="16"/>
              </w:rPr>
            </w:pPr>
            <w:r w:rsidRPr="0017278B">
              <w:rPr>
                <w:rFonts w:ascii="Arial" w:hAnsi="Arial" w:cs="Arial"/>
                <w:b/>
                <w:color w:val="000000"/>
                <w:sz w:val="16"/>
                <w:szCs w:val="16"/>
              </w:rPr>
              <w:t>5=4/3*100</w:t>
            </w:r>
          </w:p>
        </w:tc>
      </w:tr>
      <w:tr w:rsidR="00CD4538" w:rsidRPr="00981AAF" w14:paraId="4A97342C" w14:textId="77777777" w:rsidTr="0017278B">
        <w:trPr>
          <w:trHeight w:val="300"/>
        </w:trPr>
        <w:tc>
          <w:tcPr>
            <w:tcW w:w="700" w:type="dxa"/>
            <w:shd w:val="clear" w:color="auto" w:fill="auto"/>
            <w:hideMark/>
          </w:tcPr>
          <w:p w14:paraId="29A7DE28" w14:textId="77777777" w:rsidR="00CD4538" w:rsidRPr="0017278B" w:rsidRDefault="00CD4538" w:rsidP="0017278B">
            <w:pPr>
              <w:jc w:val="center"/>
              <w:rPr>
                <w:rFonts w:ascii="Arial" w:hAnsi="Arial" w:cs="Arial"/>
                <w:b/>
                <w:bCs/>
                <w:color w:val="000000"/>
                <w:sz w:val="20"/>
                <w:lang w:val="hr-HR"/>
              </w:rPr>
            </w:pPr>
            <w:r w:rsidRPr="0017278B">
              <w:rPr>
                <w:rFonts w:ascii="Arial" w:hAnsi="Arial" w:cs="Arial"/>
                <w:b/>
                <w:bCs/>
                <w:color w:val="000000"/>
                <w:sz w:val="20"/>
              </w:rPr>
              <w:t>1.</w:t>
            </w:r>
          </w:p>
        </w:tc>
        <w:tc>
          <w:tcPr>
            <w:tcW w:w="3710" w:type="dxa"/>
            <w:shd w:val="clear" w:color="auto" w:fill="auto"/>
            <w:hideMark/>
          </w:tcPr>
          <w:p w14:paraId="280261C0" w14:textId="77777777" w:rsidR="00CD4538" w:rsidRPr="0017278B" w:rsidRDefault="00CD4538" w:rsidP="0017278B">
            <w:pPr>
              <w:spacing w:line="360" w:lineRule="auto"/>
              <w:rPr>
                <w:rFonts w:ascii="Arial" w:hAnsi="Arial" w:cs="Arial"/>
                <w:color w:val="000000"/>
                <w:sz w:val="20"/>
                <w:lang w:val="hr-HR"/>
              </w:rPr>
            </w:pPr>
            <w:r w:rsidRPr="0017278B">
              <w:rPr>
                <w:rFonts w:ascii="Arial" w:hAnsi="Arial" w:cs="Arial"/>
                <w:color w:val="000000"/>
                <w:sz w:val="20"/>
              </w:rPr>
              <w:t>Prihodi od prodaje</w:t>
            </w:r>
          </w:p>
        </w:tc>
        <w:tc>
          <w:tcPr>
            <w:tcW w:w="1842" w:type="dxa"/>
            <w:shd w:val="clear" w:color="auto" w:fill="auto"/>
          </w:tcPr>
          <w:p w14:paraId="7E6CC595" w14:textId="77777777" w:rsidR="00CD4538" w:rsidRPr="0017278B" w:rsidRDefault="00CD4538" w:rsidP="00445A36">
            <w:pPr>
              <w:jc w:val="right"/>
              <w:rPr>
                <w:rFonts w:ascii="Arial" w:hAnsi="Arial" w:cs="Arial"/>
                <w:color w:val="000000"/>
                <w:sz w:val="20"/>
                <w:lang w:val="hr-HR"/>
              </w:rPr>
            </w:pPr>
            <w:r>
              <w:rPr>
                <w:rFonts w:ascii="Arial" w:hAnsi="Arial" w:cs="Arial"/>
                <w:color w:val="000000"/>
                <w:sz w:val="20"/>
                <w:lang w:val="hr-HR"/>
              </w:rPr>
              <w:t>42.235.655</w:t>
            </w:r>
          </w:p>
        </w:tc>
        <w:tc>
          <w:tcPr>
            <w:tcW w:w="1701" w:type="dxa"/>
            <w:shd w:val="clear" w:color="auto" w:fill="auto"/>
          </w:tcPr>
          <w:p w14:paraId="2DE4E63B" w14:textId="77777777" w:rsidR="00CD4538" w:rsidRPr="0017278B" w:rsidRDefault="0043475C" w:rsidP="0017278B">
            <w:pPr>
              <w:jc w:val="right"/>
              <w:rPr>
                <w:rFonts w:ascii="Arial" w:hAnsi="Arial" w:cs="Arial"/>
                <w:color w:val="000000"/>
                <w:sz w:val="20"/>
                <w:lang w:val="hr-HR"/>
              </w:rPr>
            </w:pPr>
            <w:r>
              <w:rPr>
                <w:rFonts w:ascii="Arial" w:hAnsi="Arial" w:cs="Arial"/>
                <w:color w:val="000000"/>
                <w:sz w:val="20"/>
                <w:lang w:val="hr-HR"/>
              </w:rPr>
              <w:t>41.918.785</w:t>
            </w:r>
          </w:p>
        </w:tc>
        <w:tc>
          <w:tcPr>
            <w:tcW w:w="993" w:type="dxa"/>
            <w:shd w:val="clear" w:color="auto" w:fill="auto"/>
          </w:tcPr>
          <w:p w14:paraId="41613E13" w14:textId="77777777" w:rsidR="00CD4538" w:rsidRPr="0017278B" w:rsidRDefault="0043475C" w:rsidP="00CD4538">
            <w:pPr>
              <w:jc w:val="right"/>
              <w:rPr>
                <w:rFonts w:ascii="Arial" w:hAnsi="Arial" w:cs="Arial"/>
                <w:color w:val="000000"/>
                <w:sz w:val="20"/>
                <w:lang w:val="hr-HR"/>
              </w:rPr>
            </w:pPr>
            <w:r>
              <w:rPr>
                <w:rFonts w:ascii="Arial" w:hAnsi="Arial" w:cs="Arial"/>
                <w:color w:val="000000"/>
                <w:sz w:val="20"/>
                <w:lang w:val="hr-HR"/>
              </w:rPr>
              <w:t>99,2</w:t>
            </w:r>
            <w:r w:rsidR="00CD4538" w:rsidRPr="0017278B">
              <w:rPr>
                <w:rFonts w:ascii="Arial" w:hAnsi="Arial" w:cs="Arial"/>
                <w:color w:val="000000"/>
                <w:sz w:val="20"/>
                <w:lang w:val="hr-HR"/>
              </w:rPr>
              <w:t xml:space="preserve">   </w:t>
            </w:r>
            <w:r w:rsidR="00CD4538">
              <w:rPr>
                <w:rFonts w:ascii="Arial" w:hAnsi="Arial" w:cs="Arial"/>
                <w:color w:val="000000"/>
                <w:sz w:val="20"/>
                <w:lang w:val="hr-HR"/>
              </w:rPr>
              <w:t xml:space="preserve">  </w:t>
            </w:r>
          </w:p>
        </w:tc>
      </w:tr>
      <w:tr w:rsidR="00CD4538" w:rsidRPr="00981AAF" w14:paraId="61762960" w14:textId="77777777" w:rsidTr="0017278B">
        <w:trPr>
          <w:trHeight w:val="300"/>
        </w:trPr>
        <w:tc>
          <w:tcPr>
            <w:tcW w:w="700" w:type="dxa"/>
            <w:tcBorders>
              <w:top w:val="single" w:sz="8" w:space="0" w:color="4F81BD"/>
              <w:left w:val="single" w:sz="8" w:space="0" w:color="4F81BD"/>
              <w:bottom w:val="single" w:sz="8" w:space="0" w:color="4F81BD"/>
            </w:tcBorders>
            <w:shd w:val="clear" w:color="auto" w:fill="auto"/>
            <w:hideMark/>
          </w:tcPr>
          <w:p w14:paraId="25B94A96" w14:textId="77777777" w:rsidR="00CD4538" w:rsidRPr="0017278B" w:rsidRDefault="00CD4538" w:rsidP="0017278B">
            <w:pPr>
              <w:jc w:val="center"/>
              <w:rPr>
                <w:rFonts w:ascii="Arial" w:hAnsi="Arial" w:cs="Arial"/>
                <w:b/>
                <w:bCs/>
                <w:color w:val="000000"/>
                <w:sz w:val="20"/>
                <w:lang w:val="hr-HR"/>
              </w:rPr>
            </w:pPr>
            <w:r w:rsidRPr="0017278B">
              <w:rPr>
                <w:rFonts w:ascii="Arial" w:hAnsi="Arial" w:cs="Arial"/>
                <w:b/>
                <w:bCs/>
                <w:color w:val="000000"/>
                <w:sz w:val="20"/>
              </w:rPr>
              <w:t>2.</w:t>
            </w:r>
          </w:p>
        </w:tc>
        <w:tc>
          <w:tcPr>
            <w:tcW w:w="3710" w:type="dxa"/>
            <w:tcBorders>
              <w:top w:val="single" w:sz="8" w:space="0" w:color="4F81BD"/>
              <w:bottom w:val="single" w:sz="8" w:space="0" w:color="4F81BD"/>
            </w:tcBorders>
            <w:shd w:val="clear" w:color="auto" w:fill="auto"/>
            <w:hideMark/>
          </w:tcPr>
          <w:p w14:paraId="506F24B9" w14:textId="77777777" w:rsidR="00CD4538" w:rsidRPr="0017278B" w:rsidRDefault="00CD4538" w:rsidP="0017278B">
            <w:pPr>
              <w:spacing w:line="360" w:lineRule="auto"/>
              <w:rPr>
                <w:rFonts w:ascii="Arial" w:hAnsi="Arial" w:cs="Arial"/>
                <w:color w:val="000000"/>
                <w:sz w:val="20"/>
                <w:lang w:val="hr-HR"/>
              </w:rPr>
            </w:pPr>
            <w:r w:rsidRPr="0017278B">
              <w:rPr>
                <w:rFonts w:ascii="Arial" w:hAnsi="Arial" w:cs="Arial"/>
                <w:color w:val="000000"/>
                <w:sz w:val="20"/>
              </w:rPr>
              <w:t>Ostali poslovni prihodi</w:t>
            </w:r>
          </w:p>
        </w:tc>
        <w:tc>
          <w:tcPr>
            <w:tcW w:w="1842" w:type="dxa"/>
            <w:tcBorders>
              <w:top w:val="single" w:sz="8" w:space="0" w:color="4F81BD"/>
              <w:bottom w:val="single" w:sz="8" w:space="0" w:color="4F81BD"/>
            </w:tcBorders>
            <w:shd w:val="clear" w:color="auto" w:fill="auto"/>
          </w:tcPr>
          <w:p w14:paraId="52E0AAF1" w14:textId="77777777" w:rsidR="00CD4538" w:rsidRPr="0017278B" w:rsidRDefault="00CD4538" w:rsidP="00445A36">
            <w:pPr>
              <w:jc w:val="right"/>
              <w:rPr>
                <w:rFonts w:ascii="Arial" w:hAnsi="Arial" w:cs="Arial"/>
                <w:color w:val="000000"/>
                <w:sz w:val="20"/>
                <w:lang w:val="hr-HR"/>
              </w:rPr>
            </w:pPr>
            <w:r>
              <w:rPr>
                <w:rFonts w:ascii="Arial" w:hAnsi="Arial" w:cs="Arial"/>
                <w:color w:val="000000"/>
                <w:sz w:val="20"/>
                <w:lang w:val="hr-HR"/>
              </w:rPr>
              <w:t>10.101.644</w:t>
            </w:r>
          </w:p>
        </w:tc>
        <w:tc>
          <w:tcPr>
            <w:tcW w:w="1701" w:type="dxa"/>
            <w:tcBorders>
              <w:top w:val="single" w:sz="8" w:space="0" w:color="4F81BD"/>
              <w:bottom w:val="single" w:sz="8" w:space="0" w:color="4F81BD"/>
            </w:tcBorders>
            <w:shd w:val="clear" w:color="auto" w:fill="auto"/>
          </w:tcPr>
          <w:p w14:paraId="100AC24F" w14:textId="77777777" w:rsidR="00CD4538" w:rsidRPr="0017278B" w:rsidRDefault="0043475C" w:rsidP="0017278B">
            <w:pPr>
              <w:jc w:val="right"/>
              <w:rPr>
                <w:rFonts w:ascii="Arial" w:hAnsi="Arial" w:cs="Arial"/>
                <w:color w:val="000000"/>
                <w:sz w:val="20"/>
                <w:lang w:val="hr-HR"/>
              </w:rPr>
            </w:pPr>
            <w:r>
              <w:rPr>
                <w:rFonts w:ascii="Arial" w:hAnsi="Arial" w:cs="Arial"/>
                <w:color w:val="000000"/>
                <w:sz w:val="20"/>
                <w:lang w:val="hr-HR"/>
              </w:rPr>
              <w:t>6.047.373</w:t>
            </w:r>
          </w:p>
        </w:tc>
        <w:tc>
          <w:tcPr>
            <w:tcW w:w="993" w:type="dxa"/>
            <w:tcBorders>
              <w:top w:val="single" w:sz="8" w:space="0" w:color="4F81BD"/>
              <w:bottom w:val="single" w:sz="8" w:space="0" w:color="4F81BD"/>
              <w:right w:val="single" w:sz="8" w:space="0" w:color="4F81BD"/>
            </w:tcBorders>
            <w:shd w:val="clear" w:color="auto" w:fill="auto"/>
          </w:tcPr>
          <w:p w14:paraId="07CD139D" w14:textId="77777777" w:rsidR="00CD4538" w:rsidRPr="0017278B" w:rsidRDefault="0043475C" w:rsidP="000B0982">
            <w:pPr>
              <w:jc w:val="right"/>
              <w:rPr>
                <w:rFonts w:ascii="Arial" w:hAnsi="Arial" w:cs="Arial"/>
                <w:color w:val="000000"/>
                <w:sz w:val="20"/>
                <w:lang w:val="hr-HR"/>
              </w:rPr>
            </w:pPr>
            <w:r>
              <w:rPr>
                <w:rFonts w:ascii="Arial" w:hAnsi="Arial" w:cs="Arial"/>
                <w:color w:val="000000"/>
                <w:sz w:val="20"/>
                <w:lang w:val="hr-HR"/>
              </w:rPr>
              <w:t>59,9</w:t>
            </w:r>
          </w:p>
        </w:tc>
      </w:tr>
      <w:tr w:rsidR="00CD4538" w:rsidRPr="00981AAF" w14:paraId="74288E41" w14:textId="77777777" w:rsidTr="0017278B">
        <w:trPr>
          <w:trHeight w:val="300"/>
        </w:trPr>
        <w:tc>
          <w:tcPr>
            <w:tcW w:w="700" w:type="dxa"/>
            <w:shd w:val="clear" w:color="auto" w:fill="auto"/>
            <w:hideMark/>
          </w:tcPr>
          <w:p w14:paraId="0D1E42B0" w14:textId="77777777" w:rsidR="00CD4538" w:rsidRPr="0017278B" w:rsidRDefault="00CD4538" w:rsidP="0017278B">
            <w:pPr>
              <w:jc w:val="center"/>
              <w:rPr>
                <w:rFonts w:ascii="Arial" w:hAnsi="Arial" w:cs="Arial"/>
                <w:b/>
                <w:bCs/>
                <w:color w:val="000000"/>
                <w:sz w:val="20"/>
                <w:lang w:val="hr-HR"/>
              </w:rPr>
            </w:pPr>
            <w:r w:rsidRPr="0017278B">
              <w:rPr>
                <w:rFonts w:ascii="Arial" w:hAnsi="Arial" w:cs="Arial"/>
                <w:b/>
                <w:bCs/>
                <w:color w:val="000000"/>
                <w:sz w:val="20"/>
              </w:rPr>
              <w:t>3.</w:t>
            </w:r>
          </w:p>
        </w:tc>
        <w:tc>
          <w:tcPr>
            <w:tcW w:w="3710" w:type="dxa"/>
            <w:shd w:val="clear" w:color="auto" w:fill="auto"/>
            <w:hideMark/>
          </w:tcPr>
          <w:p w14:paraId="5CF1023F" w14:textId="77777777" w:rsidR="00CD4538" w:rsidRPr="0017278B" w:rsidRDefault="00CD4538" w:rsidP="0017278B">
            <w:pPr>
              <w:spacing w:line="360" w:lineRule="auto"/>
              <w:rPr>
                <w:rFonts w:ascii="Arial" w:hAnsi="Arial" w:cs="Arial"/>
                <w:b/>
                <w:bCs/>
                <w:color w:val="000000"/>
                <w:sz w:val="20"/>
                <w:lang w:val="hr-HR"/>
              </w:rPr>
            </w:pPr>
            <w:r w:rsidRPr="0017278B">
              <w:rPr>
                <w:rFonts w:ascii="Arial" w:hAnsi="Arial" w:cs="Arial"/>
                <w:b/>
                <w:bCs/>
                <w:color w:val="000000"/>
                <w:sz w:val="20"/>
              </w:rPr>
              <w:t>UKUPNO:</w:t>
            </w:r>
          </w:p>
        </w:tc>
        <w:tc>
          <w:tcPr>
            <w:tcW w:w="1842" w:type="dxa"/>
            <w:shd w:val="clear" w:color="auto" w:fill="auto"/>
          </w:tcPr>
          <w:p w14:paraId="24F02074" w14:textId="77777777" w:rsidR="00CD4538" w:rsidRPr="0017278B" w:rsidRDefault="00CD4538" w:rsidP="00445A36">
            <w:pPr>
              <w:jc w:val="right"/>
              <w:rPr>
                <w:rFonts w:ascii="Arial" w:hAnsi="Arial" w:cs="Arial"/>
                <w:b/>
                <w:bCs/>
                <w:color w:val="000000"/>
                <w:sz w:val="20"/>
                <w:lang w:val="hr-HR"/>
              </w:rPr>
            </w:pPr>
            <w:r>
              <w:rPr>
                <w:rFonts w:ascii="Arial" w:hAnsi="Arial" w:cs="Arial"/>
                <w:b/>
                <w:bCs/>
                <w:color w:val="000000"/>
                <w:sz w:val="20"/>
                <w:lang w:val="hr-HR"/>
              </w:rPr>
              <w:fldChar w:fldCharType="begin"/>
            </w:r>
            <w:r>
              <w:rPr>
                <w:rFonts w:ascii="Arial" w:hAnsi="Arial" w:cs="Arial"/>
                <w:b/>
                <w:bCs/>
                <w:color w:val="000000"/>
                <w:sz w:val="20"/>
                <w:lang w:val="hr-HR"/>
              </w:rPr>
              <w:instrText xml:space="preserve"> =SUM(ABOVE) </w:instrText>
            </w:r>
            <w:r>
              <w:rPr>
                <w:rFonts w:ascii="Arial" w:hAnsi="Arial" w:cs="Arial"/>
                <w:b/>
                <w:bCs/>
                <w:color w:val="000000"/>
                <w:sz w:val="20"/>
                <w:lang w:val="hr-HR"/>
              </w:rPr>
              <w:fldChar w:fldCharType="separate"/>
            </w:r>
            <w:r>
              <w:rPr>
                <w:rFonts w:ascii="Arial" w:hAnsi="Arial" w:cs="Arial"/>
                <w:b/>
                <w:bCs/>
                <w:noProof/>
                <w:color w:val="000000"/>
                <w:sz w:val="20"/>
                <w:lang w:val="hr-HR"/>
              </w:rPr>
              <w:t>52.337.299</w:t>
            </w:r>
            <w:r>
              <w:rPr>
                <w:rFonts w:ascii="Arial" w:hAnsi="Arial" w:cs="Arial"/>
                <w:b/>
                <w:bCs/>
                <w:color w:val="000000"/>
                <w:sz w:val="20"/>
                <w:lang w:val="hr-HR"/>
              </w:rPr>
              <w:fldChar w:fldCharType="end"/>
            </w:r>
          </w:p>
        </w:tc>
        <w:tc>
          <w:tcPr>
            <w:tcW w:w="1701" w:type="dxa"/>
            <w:shd w:val="clear" w:color="auto" w:fill="auto"/>
          </w:tcPr>
          <w:p w14:paraId="2B19B565" w14:textId="77777777" w:rsidR="00CD4538" w:rsidRPr="0017278B" w:rsidRDefault="0043475C" w:rsidP="0043475C">
            <w:pPr>
              <w:jc w:val="right"/>
              <w:rPr>
                <w:rFonts w:ascii="Arial" w:hAnsi="Arial" w:cs="Arial"/>
                <w:b/>
                <w:bCs/>
                <w:color w:val="000000"/>
                <w:sz w:val="20"/>
                <w:lang w:val="hr-HR"/>
              </w:rPr>
            </w:pPr>
            <w:r>
              <w:rPr>
                <w:rFonts w:ascii="Arial" w:hAnsi="Arial" w:cs="Arial"/>
                <w:b/>
                <w:bCs/>
                <w:color w:val="000000"/>
                <w:sz w:val="20"/>
                <w:lang w:val="hr-HR"/>
              </w:rPr>
              <w:t>47.966.158</w:t>
            </w:r>
          </w:p>
        </w:tc>
        <w:tc>
          <w:tcPr>
            <w:tcW w:w="993" w:type="dxa"/>
            <w:shd w:val="clear" w:color="auto" w:fill="auto"/>
          </w:tcPr>
          <w:p w14:paraId="1450A076" w14:textId="77777777" w:rsidR="00CD4538" w:rsidRPr="0017278B" w:rsidRDefault="0043475C" w:rsidP="000B0982">
            <w:pPr>
              <w:jc w:val="right"/>
              <w:rPr>
                <w:rFonts w:ascii="Arial" w:hAnsi="Arial" w:cs="Arial"/>
                <w:b/>
                <w:bCs/>
                <w:color w:val="000000"/>
                <w:sz w:val="20"/>
                <w:lang w:val="hr-HR"/>
              </w:rPr>
            </w:pPr>
            <w:r>
              <w:rPr>
                <w:rFonts w:ascii="Arial" w:hAnsi="Arial" w:cs="Arial"/>
                <w:b/>
                <w:bCs/>
                <w:color w:val="000000"/>
                <w:sz w:val="20"/>
                <w:lang w:val="hr-HR"/>
              </w:rPr>
              <w:t>91,6</w:t>
            </w:r>
          </w:p>
        </w:tc>
      </w:tr>
    </w:tbl>
    <w:p w14:paraId="52E64714" w14:textId="77777777" w:rsidR="00981AAF" w:rsidRPr="00851785" w:rsidRDefault="00981AAF">
      <w:pPr>
        <w:spacing w:line="360" w:lineRule="auto"/>
        <w:jc w:val="both"/>
        <w:rPr>
          <w:rFonts w:ascii="Arial" w:hAnsi="Arial"/>
          <w:sz w:val="22"/>
          <w:szCs w:val="22"/>
        </w:rPr>
      </w:pPr>
    </w:p>
    <w:p w14:paraId="6741A0A8" w14:textId="77777777" w:rsidR="00A87987" w:rsidRDefault="00A87987">
      <w:pPr>
        <w:jc w:val="both"/>
        <w:rPr>
          <w:rFonts w:ascii="Arial" w:hAnsi="Arial"/>
        </w:rPr>
      </w:pPr>
    </w:p>
    <w:p w14:paraId="5BBD376E" w14:textId="77777777" w:rsidR="004B7F19" w:rsidRDefault="00B71A71" w:rsidP="000A3ADC">
      <w:pPr>
        <w:spacing w:line="360" w:lineRule="auto"/>
        <w:ind w:firstLine="720"/>
        <w:jc w:val="both"/>
        <w:rPr>
          <w:rFonts w:ascii="Arial" w:hAnsi="Arial"/>
        </w:rPr>
      </w:pPr>
      <w:r>
        <w:rPr>
          <w:rFonts w:ascii="Arial" w:hAnsi="Arial"/>
        </w:rPr>
        <w:t>(I</w:t>
      </w:r>
      <w:r w:rsidR="001411F6">
        <w:rPr>
          <w:rFonts w:ascii="Arial" w:hAnsi="Arial"/>
        </w:rPr>
        <w:t xml:space="preserve">) </w:t>
      </w:r>
      <w:r w:rsidR="00A87987">
        <w:rPr>
          <w:rFonts w:ascii="Arial" w:hAnsi="Arial"/>
        </w:rPr>
        <w:t xml:space="preserve">Poslovni prihodi u iznosu od </w:t>
      </w:r>
      <w:r w:rsidR="0043475C">
        <w:rPr>
          <w:rFonts w:ascii="Arial" w:hAnsi="Arial"/>
        </w:rPr>
        <w:t>47.966.158</w:t>
      </w:r>
      <w:r w:rsidR="00537380">
        <w:rPr>
          <w:rFonts w:ascii="Arial" w:hAnsi="Arial"/>
        </w:rPr>
        <w:t xml:space="preserve"> kn</w:t>
      </w:r>
      <w:r w:rsidR="00A87987">
        <w:rPr>
          <w:rFonts w:ascii="Arial" w:hAnsi="Arial"/>
        </w:rPr>
        <w:t xml:space="preserve"> odnose se na prihode od prodaje u </w:t>
      </w:r>
      <w:r w:rsidR="005E7560">
        <w:rPr>
          <w:rFonts w:ascii="Arial" w:hAnsi="Arial"/>
        </w:rPr>
        <w:t>iznosu od</w:t>
      </w:r>
      <w:r w:rsidR="00A87987">
        <w:rPr>
          <w:rFonts w:ascii="Arial" w:hAnsi="Arial"/>
        </w:rPr>
        <w:t xml:space="preserve"> </w:t>
      </w:r>
      <w:r w:rsidR="00110FF5">
        <w:rPr>
          <w:rFonts w:ascii="Arial" w:hAnsi="Arial"/>
        </w:rPr>
        <w:t>4</w:t>
      </w:r>
      <w:r w:rsidR="0043475C">
        <w:rPr>
          <w:rFonts w:ascii="Arial" w:hAnsi="Arial"/>
        </w:rPr>
        <w:t>1.918.785</w:t>
      </w:r>
      <w:r w:rsidR="00A87987">
        <w:rPr>
          <w:rFonts w:ascii="Arial" w:hAnsi="Arial"/>
        </w:rPr>
        <w:t xml:space="preserve"> kn</w:t>
      </w:r>
      <w:r w:rsidR="0043475C">
        <w:rPr>
          <w:rFonts w:ascii="Arial" w:hAnsi="Arial"/>
        </w:rPr>
        <w:t xml:space="preserve"> i ostale poslovne prihode od 6.047.373 </w:t>
      </w:r>
      <w:r w:rsidR="005E7560">
        <w:rPr>
          <w:rFonts w:ascii="Arial" w:hAnsi="Arial"/>
        </w:rPr>
        <w:t>kn.</w:t>
      </w:r>
    </w:p>
    <w:p w14:paraId="05044E1B" w14:textId="77777777" w:rsidR="005E7560" w:rsidRDefault="00B71A71" w:rsidP="00703141">
      <w:pPr>
        <w:spacing w:line="360" w:lineRule="auto"/>
        <w:ind w:firstLine="720"/>
        <w:jc w:val="both"/>
        <w:rPr>
          <w:rFonts w:ascii="Arial" w:hAnsi="Arial"/>
        </w:rPr>
      </w:pPr>
      <w:r>
        <w:rPr>
          <w:rFonts w:ascii="Arial" w:hAnsi="Arial"/>
        </w:rPr>
        <w:t>(II</w:t>
      </w:r>
      <w:r w:rsidR="00C517A6">
        <w:rPr>
          <w:rFonts w:ascii="Arial" w:hAnsi="Arial"/>
        </w:rPr>
        <w:t xml:space="preserve">) </w:t>
      </w:r>
      <w:r w:rsidR="00A87987">
        <w:rPr>
          <w:rFonts w:ascii="Arial" w:hAnsi="Arial"/>
        </w:rPr>
        <w:t xml:space="preserve">Prihodi od prodaje </w:t>
      </w:r>
      <w:r w:rsidR="00F37C35">
        <w:rPr>
          <w:rFonts w:ascii="Arial" w:hAnsi="Arial"/>
        </w:rPr>
        <w:t>u 20</w:t>
      </w:r>
      <w:r w:rsidR="007657B0">
        <w:rPr>
          <w:rFonts w:ascii="Arial" w:hAnsi="Arial"/>
        </w:rPr>
        <w:t>1</w:t>
      </w:r>
      <w:r w:rsidR="0043475C">
        <w:rPr>
          <w:rFonts w:ascii="Arial" w:hAnsi="Arial"/>
        </w:rPr>
        <w:t>5</w:t>
      </w:r>
      <w:r w:rsidR="00F37C35">
        <w:rPr>
          <w:rFonts w:ascii="Arial" w:hAnsi="Arial"/>
        </w:rPr>
        <w:t>. godini u odnosu na 20</w:t>
      </w:r>
      <w:r w:rsidR="00A81DC3">
        <w:rPr>
          <w:rFonts w:ascii="Arial" w:hAnsi="Arial"/>
        </w:rPr>
        <w:t>1</w:t>
      </w:r>
      <w:r w:rsidR="0043475C">
        <w:rPr>
          <w:rFonts w:ascii="Arial" w:hAnsi="Arial"/>
        </w:rPr>
        <w:t>4</w:t>
      </w:r>
      <w:r w:rsidR="00F37C35">
        <w:rPr>
          <w:rFonts w:ascii="Arial" w:hAnsi="Arial"/>
        </w:rPr>
        <w:t xml:space="preserve">. </w:t>
      </w:r>
      <w:r w:rsidR="004F58C2">
        <w:rPr>
          <w:rFonts w:ascii="Arial" w:hAnsi="Arial"/>
        </w:rPr>
        <w:t>manji</w:t>
      </w:r>
      <w:r w:rsidR="00A81DC3">
        <w:rPr>
          <w:rFonts w:ascii="Arial" w:hAnsi="Arial"/>
        </w:rPr>
        <w:t xml:space="preserve"> su za </w:t>
      </w:r>
      <w:r w:rsidR="0043475C">
        <w:rPr>
          <w:rFonts w:ascii="Arial" w:hAnsi="Arial"/>
        </w:rPr>
        <w:t>0,8</w:t>
      </w:r>
      <w:r w:rsidR="00F37C35">
        <w:rPr>
          <w:rFonts w:ascii="Arial" w:hAnsi="Arial"/>
        </w:rPr>
        <w:t xml:space="preserve">%, a </w:t>
      </w:r>
      <w:r w:rsidR="00A87987">
        <w:rPr>
          <w:rFonts w:ascii="Arial" w:hAnsi="Arial"/>
        </w:rPr>
        <w:t xml:space="preserve">odnose se na prihode od prodaje </w:t>
      </w:r>
      <w:r w:rsidR="005E7560">
        <w:rPr>
          <w:rFonts w:ascii="Arial" w:hAnsi="Arial"/>
        </w:rPr>
        <w:t xml:space="preserve">usluga na domaćem tržištu u iznosu od </w:t>
      </w:r>
      <w:r w:rsidR="005C1288">
        <w:rPr>
          <w:rFonts w:ascii="Arial" w:hAnsi="Arial"/>
        </w:rPr>
        <w:t>3</w:t>
      </w:r>
      <w:r w:rsidR="004F58C2">
        <w:rPr>
          <w:rFonts w:ascii="Arial" w:hAnsi="Arial"/>
        </w:rPr>
        <w:t>6.</w:t>
      </w:r>
      <w:r w:rsidR="00445A36">
        <w:rPr>
          <w:rFonts w:ascii="Arial" w:hAnsi="Arial"/>
        </w:rPr>
        <w:t>743.794</w:t>
      </w:r>
      <w:r w:rsidR="00E022C8">
        <w:rPr>
          <w:rFonts w:ascii="Arial" w:hAnsi="Arial"/>
        </w:rPr>
        <w:t xml:space="preserve"> </w:t>
      </w:r>
      <w:r w:rsidR="005E7560">
        <w:rPr>
          <w:rFonts w:ascii="Arial" w:hAnsi="Arial"/>
        </w:rPr>
        <w:t>kn, prihode od prodaje usluga na inozemnom tržištu od</w:t>
      </w:r>
      <w:r w:rsidR="00D819D3">
        <w:rPr>
          <w:rFonts w:ascii="Arial" w:hAnsi="Arial"/>
        </w:rPr>
        <w:t xml:space="preserve"> </w:t>
      </w:r>
      <w:r w:rsidR="00445A36">
        <w:rPr>
          <w:rFonts w:ascii="Arial" w:hAnsi="Arial"/>
        </w:rPr>
        <w:t>11.070</w:t>
      </w:r>
      <w:r w:rsidR="005C1288">
        <w:rPr>
          <w:rFonts w:ascii="Arial" w:hAnsi="Arial"/>
        </w:rPr>
        <w:t xml:space="preserve"> </w:t>
      </w:r>
      <w:r w:rsidR="005E7560">
        <w:rPr>
          <w:rFonts w:ascii="Arial" w:hAnsi="Arial"/>
        </w:rPr>
        <w:t>kn,</w:t>
      </w:r>
      <w:r w:rsidR="004F58C2">
        <w:rPr>
          <w:rFonts w:ascii="Arial" w:hAnsi="Arial"/>
        </w:rPr>
        <w:t xml:space="preserve"> prihode od neoporezivih prodaja usluga u iznosu od </w:t>
      </w:r>
      <w:r w:rsidR="009E2048">
        <w:rPr>
          <w:rFonts w:ascii="Arial" w:hAnsi="Arial"/>
        </w:rPr>
        <w:t>2.138</w:t>
      </w:r>
      <w:r w:rsidR="004F58C2">
        <w:rPr>
          <w:rFonts w:ascii="Arial" w:hAnsi="Arial"/>
        </w:rPr>
        <w:t xml:space="preserve"> kn,</w:t>
      </w:r>
      <w:r w:rsidR="00165203">
        <w:rPr>
          <w:rFonts w:ascii="Arial" w:hAnsi="Arial"/>
        </w:rPr>
        <w:t xml:space="preserve"> prihode od </w:t>
      </w:r>
      <w:r w:rsidR="00454B0C">
        <w:rPr>
          <w:rFonts w:ascii="Arial" w:hAnsi="Arial"/>
        </w:rPr>
        <w:t>naknade dijela neostvarenih prihoda za bes</w:t>
      </w:r>
      <w:r w:rsidR="00177EE0">
        <w:rPr>
          <w:rFonts w:ascii="Arial" w:hAnsi="Arial"/>
        </w:rPr>
        <w:t xml:space="preserve">platni otočni cestovni prijevoz </w:t>
      </w:r>
      <w:r w:rsidR="00165203">
        <w:rPr>
          <w:rFonts w:ascii="Arial" w:hAnsi="Arial"/>
        </w:rPr>
        <w:t>od 1.</w:t>
      </w:r>
      <w:r w:rsidR="004F58C2">
        <w:rPr>
          <w:rFonts w:ascii="Arial" w:hAnsi="Arial"/>
        </w:rPr>
        <w:t>2</w:t>
      </w:r>
      <w:r w:rsidR="009E2048">
        <w:rPr>
          <w:rFonts w:ascii="Arial" w:hAnsi="Arial"/>
        </w:rPr>
        <w:t>70.458</w:t>
      </w:r>
      <w:r w:rsidR="00165203">
        <w:rPr>
          <w:rFonts w:ascii="Arial" w:hAnsi="Arial"/>
        </w:rPr>
        <w:t xml:space="preserve"> kn</w:t>
      </w:r>
      <w:r w:rsidR="00A73D4F">
        <w:rPr>
          <w:rFonts w:ascii="Arial" w:hAnsi="Arial"/>
        </w:rPr>
        <w:t xml:space="preserve"> koje</w:t>
      </w:r>
      <w:r w:rsidR="00726084">
        <w:rPr>
          <w:rFonts w:ascii="Arial" w:hAnsi="Arial"/>
        </w:rPr>
        <w:t xml:space="preserve"> nadoknađuje</w:t>
      </w:r>
      <w:r w:rsidR="00454B0C">
        <w:rPr>
          <w:rFonts w:ascii="Arial" w:hAnsi="Arial"/>
        </w:rPr>
        <w:t xml:space="preserve"> Ministarstvo</w:t>
      </w:r>
      <w:r w:rsidR="00726084">
        <w:rPr>
          <w:rFonts w:ascii="Arial" w:hAnsi="Arial"/>
        </w:rPr>
        <w:t xml:space="preserve"> regionalnog razvoja i fondova Europske Unije</w:t>
      </w:r>
      <w:r w:rsidR="00165203">
        <w:rPr>
          <w:rFonts w:ascii="Arial" w:hAnsi="Arial"/>
        </w:rPr>
        <w:t>,</w:t>
      </w:r>
      <w:r w:rsidR="00454B0C">
        <w:rPr>
          <w:rFonts w:ascii="Arial" w:hAnsi="Arial"/>
        </w:rPr>
        <w:t xml:space="preserve"> </w:t>
      </w:r>
      <w:r w:rsidR="005E7560">
        <w:rPr>
          <w:rFonts w:ascii="Arial" w:hAnsi="Arial"/>
        </w:rPr>
        <w:t>prihode od zakupnina u iznosu od</w:t>
      </w:r>
      <w:r w:rsidR="000F6351">
        <w:rPr>
          <w:rFonts w:ascii="Arial" w:hAnsi="Arial"/>
        </w:rPr>
        <w:t xml:space="preserve"> </w:t>
      </w:r>
      <w:r w:rsidR="004F58C2">
        <w:rPr>
          <w:rFonts w:ascii="Arial" w:hAnsi="Arial"/>
        </w:rPr>
        <w:t>8</w:t>
      </w:r>
      <w:r w:rsidR="009E2048">
        <w:rPr>
          <w:rFonts w:ascii="Arial" w:hAnsi="Arial"/>
        </w:rPr>
        <w:t xml:space="preserve">07.034 </w:t>
      </w:r>
      <w:r w:rsidR="00E022C8">
        <w:rPr>
          <w:rFonts w:ascii="Arial" w:hAnsi="Arial"/>
        </w:rPr>
        <w:t xml:space="preserve">kn, </w:t>
      </w:r>
      <w:r w:rsidR="00981057">
        <w:rPr>
          <w:rFonts w:ascii="Arial" w:hAnsi="Arial"/>
        </w:rPr>
        <w:t>te prihoda</w:t>
      </w:r>
      <w:r w:rsidR="005E7560">
        <w:rPr>
          <w:rFonts w:ascii="Arial" w:hAnsi="Arial"/>
        </w:rPr>
        <w:t xml:space="preserve"> od kolodvorskih usluga i prodanih karata ostalih prijevoznika</w:t>
      </w:r>
      <w:r w:rsidR="00A73D4F">
        <w:rPr>
          <w:rFonts w:ascii="Arial" w:hAnsi="Arial"/>
        </w:rPr>
        <w:t xml:space="preserve"> u iznosu</w:t>
      </w:r>
      <w:r w:rsidR="005E7560">
        <w:rPr>
          <w:rFonts w:ascii="Arial" w:hAnsi="Arial"/>
        </w:rPr>
        <w:t xml:space="preserve"> od </w:t>
      </w:r>
      <w:r w:rsidR="009E2048">
        <w:rPr>
          <w:rFonts w:ascii="Arial" w:hAnsi="Arial"/>
        </w:rPr>
        <w:t>3.084.291</w:t>
      </w:r>
      <w:r w:rsidR="005E7560">
        <w:rPr>
          <w:rFonts w:ascii="Arial" w:hAnsi="Arial"/>
        </w:rPr>
        <w:t xml:space="preserve"> kn</w:t>
      </w:r>
      <w:r w:rsidR="00981057">
        <w:rPr>
          <w:rFonts w:ascii="Arial" w:hAnsi="Arial"/>
        </w:rPr>
        <w:t>.</w:t>
      </w:r>
    </w:p>
    <w:p w14:paraId="11351ECE" w14:textId="77777777" w:rsidR="00AE614A" w:rsidRDefault="00B71A71" w:rsidP="0067076F">
      <w:pPr>
        <w:spacing w:line="360" w:lineRule="auto"/>
        <w:ind w:firstLine="720"/>
        <w:jc w:val="both"/>
        <w:rPr>
          <w:rFonts w:ascii="Arial" w:hAnsi="Arial"/>
        </w:rPr>
      </w:pPr>
      <w:r>
        <w:rPr>
          <w:rFonts w:ascii="Arial" w:hAnsi="Arial"/>
        </w:rPr>
        <w:t>(III</w:t>
      </w:r>
      <w:r w:rsidR="001411F6">
        <w:rPr>
          <w:rFonts w:ascii="Arial" w:hAnsi="Arial"/>
        </w:rPr>
        <w:t xml:space="preserve">) </w:t>
      </w:r>
      <w:r w:rsidR="00F37C35">
        <w:rPr>
          <w:rFonts w:ascii="Arial" w:hAnsi="Arial"/>
        </w:rPr>
        <w:t>Ostali poslovni prihodi</w:t>
      </w:r>
      <w:r w:rsidR="008F6DCF">
        <w:rPr>
          <w:rFonts w:ascii="Arial" w:hAnsi="Arial"/>
        </w:rPr>
        <w:t xml:space="preserve"> u 20</w:t>
      </w:r>
      <w:r w:rsidR="004D6A2D">
        <w:rPr>
          <w:rFonts w:ascii="Arial" w:hAnsi="Arial"/>
        </w:rPr>
        <w:t>1</w:t>
      </w:r>
      <w:r w:rsidR="009E2048">
        <w:rPr>
          <w:rFonts w:ascii="Arial" w:hAnsi="Arial"/>
        </w:rPr>
        <w:t>5</w:t>
      </w:r>
      <w:r w:rsidR="008F6DCF">
        <w:rPr>
          <w:rFonts w:ascii="Arial" w:hAnsi="Arial"/>
        </w:rPr>
        <w:t xml:space="preserve">. </w:t>
      </w:r>
      <w:r w:rsidR="00C300DE">
        <w:rPr>
          <w:rFonts w:ascii="Arial" w:hAnsi="Arial"/>
        </w:rPr>
        <w:t>g</w:t>
      </w:r>
      <w:r w:rsidR="008F6DCF">
        <w:rPr>
          <w:rFonts w:ascii="Arial" w:hAnsi="Arial"/>
        </w:rPr>
        <w:t>odini</w:t>
      </w:r>
      <w:r w:rsidR="00C300DE">
        <w:rPr>
          <w:rFonts w:ascii="Arial" w:hAnsi="Arial"/>
        </w:rPr>
        <w:t xml:space="preserve"> iznose 6.047.373 kn, </w:t>
      </w:r>
      <w:r w:rsidR="00F37C35">
        <w:rPr>
          <w:rFonts w:ascii="Arial" w:hAnsi="Arial"/>
        </w:rPr>
        <w:t xml:space="preserve">a obuvaćaju: prihode od subvencija i </w:t>
      </w:r>
      <w:r w:rsidR="004D6A2D">
        <w:rPr>
          <w:rFonts w:ascii="Arial" w:hAnsi="Arial"/>
        </w:rPr>
        <w:t>dotacija u iznosu od</w:t>
      </w:r>
      <w:r w:rsidR="00981057">
        <w:rPr>
          <w:rFonts w:ascii="Arial" w:hAnsi="Arial"/>
        </w:rPr>
        <w:t xml:space="preserve"> </w:t>
      </w:r>
      <w:r w:rsidR="009E2048">
        <w:rPr>
          <w:rFonts w:ascii="Arial" w:hAnsi="Arial"/>
        </w:rPr>
        <w:t>2.890.560</w:t>
      </w:r>
      <w:r w:rsidR="00981057">
        <w:rPr>
          <w:rFonts w:ascii="Arial" w:hAnsi="Arial"/>
        </w:rPr>
        <w:t xml:space="preserve"> </w:t>
      </w:r>
      <w:r w:rsidR="00454B0C">
        <w:rPr>
          <w:rFonts w:ascii="Arial" w:hAnsi="Arial"/>
        </w:rPr>
        <w:t>kn,</w:t>
      </w:r>
      <w:r w:rsidR="0036246E">
        <w:rPr>
          <w:rFonts w:ascii="Arial" w:hAnsi="Arial"/>
        </w:rPr>
        <w:t xml:space="preserve"> prihode od otpisa obveza, odobrenih rabata i obračunate amortizacije autobusa kupljenih iz dotacija u iznosu od </w:t>
      </w:r>
      <w:r w:rsidR="009E2048">
        <w:rPr>
          <w:rFonts w:ascii="Arial" w:hAnsi="Arial"/>
        </w:rPr>
        <w:t>2.541.566</w:t>
      </w:r>
      <w:r w:rsidR="0036246E">
        <w:rPr>
          <w:rFonts w:ascii="Arial" w:hAnsi="Arial"/>
        </w:rPr>
        <w:t xml:space="preserve"> kn,</w:t>
      </w:r>
      <w:r w:rsidR="00454B0C">
        <w:rPr>
          <w:rFonts w:ascii="Arial" w:hAnsi="Arial"/>
        </w:rPr>
        <w:t xml:space="preserve"> </w:t>
      </w:r>
      <w:r w:rsidR="00500F6E">
        <w:rPr>
          <w:rFonts w:ascii="Arial" w:hAnsi="Arial"/>
        </w:rPr>
        <w:t xml:space="preserve">prihode od refundacije troškova (struje i grijanja) u iznosu od </w:t>
      </w:r>
      <w:r w:rsidR="009E2048">
        <w:rPr>
          <w:rFonts w:ascii="Arial" w:hAnsi="Arial"/>
        </w:rPr>
        <w:t>195.396</w:t>
      </w:r>
      <w:r w:rsidR="00981057">
        <w:rPr>
          <w:rFonts w:ascii="Arial" w:hAnsi="Arial"/>
        </w:rPr>
        <w:t xml:space="preserve"> </w:t>
      </w:r>
      <w:r w:rsidR="00500F6E">
        <w:rPr>
          <w:rFonts w:ascii="Arial" w:hAnsi="Arial"/>
        </w:rPr>
        <w:t>kn,</w:t>
      </w:r>
      <w:r w:rsidR="001B1BE0">
        <w:rPr>
          <w:rFonts w:ascii="Arial" w:hAnsi="Arial"/>
        </w:rPr>
        <w:t xml:space="preserve"> </w:t>
      </w:r>
      <w:r w:rsidR="0048551E">
        <w:rPr>
          <w:rFonts w:ascii="Arial" w:hAnsi="Arial"/>
        </w:rPr>
        <w:t>prihode od inventurnih viškova kratkotrajne imovine u iznosu od 1</w:t>
      </w:r>
      <w:r w:rsidR="009E2048">
        <w:rPr>
          <w:rFonts w:ascii="Arial" w:hAnsi="Arial"/>
        </w:rPr>
        <w:t>9.528</w:t>
      </w:r>
      <w:r w:rsidR="0048551E">
        <w:rPr>
          <w:rFonts w:ascii="Arial" w:hAnsi="Arial"/>
        </w:rPr>
        <w:t xml:space="preserve"> kn, </w:t>
      </w:r>
      <w:r w:rsidR="00500F6E">
        <w:rPr>
          <w:rFonts w:ascii="Arial" w:hAnsi="Arial"/>
        </w:rPr>
        <w:t>prihode od naknade šteta</w:t>
      </w:r>
      <w:r w:rsidR="00D449F7">
        <w:rPr>
          <w:rFonts w:ascii="Arial" w:hAnsi="Arial"/>
        </w:rPr>
        <w:t xml:space="preserve"> </w:t>
      </w:r>
      <w:r w:rsidR="00500F6E">
        <w:rPr>
          <w:rFonts w:ascii="Arial" w:hAnsi="Arial"/>
        </w:rPr>
        <w:t xml:space="preserve">u iznosu od </w:t>
      </w:r>
      <w:r w:rsidR="009E2048">
        <w:rPr>
          <w:rFonts w:ascii="Arial" w:hAnsi="Arial"/>
        </w:rPr>
        <w:t>264.084</w:t>
      </w:r>
      <w:r w:rsidR="00D27D30">
        <w:rPr>
          <w:rFonts w:ascii="Arial" w:hAnsi="Arial"/>
        </w:rPr>
        <w:t xml:space="preserve"> </w:t>
      </w:r>
      <w:r w:rsidR="00D449F7">
        <w:rPr>
          <w:rFonts w:ascii="Arial" w:hAnsi="Arial"/>
        </w:rPr>
        <w:t xml:space="preserve">kn, </w:t>
      </w:r>
      <w:r w:rsidR="006D6E35">
        <w:rPr>
          <w:rFonts w:ascii="Arial" w:hAnsi="Arial"/>
        </w:rPr>
        <w:t>naplaćena otpisana potraživanja u iznosu od</w:t>
      </w:r>
      <w:r w:rsidR="0086034D">
        <w:rPr>
          <w:rFonts w:ascii="Arial" w:hAnsi="Arial"/>
        </w:rPr>
        <w:t xml:space="preserve"> </w:t>
      </w:r>
      <w:r w:rsidR="009E2048">
        <w:rPr>
          <w:rFonts w:ascii="Arial" w:hAnsi="Arial"/>
        </w:rPr>
        <w:t>112.238</w:t>
      </w:r>
      <w:r w:rsidR="006C783B">
        <w:rPr>
          <w:rFonts w:ascii="Arial" w:hAnsi="Arial"/>
        </w:rPr>
        <w:t xml:space="preserve"> </w:t>
      </w:r>
      <w:r w:rsidR="006D6E35">
        <w:rPr>
          <w:rFonts w:ascii="Arial" w:hAnsi="Arial"/>
        </w:rPr>
        <w:t>kn,</w:t>
      </w:r>
      <w:r w:rsidR="00362ED9">
        <w:rPr>
          <w:rFonts w:ascii="Arial" w:hAnsi="Arial"/>
        </w:rPr>
        <w:t xml:space="preserve"> prihode iz prošlih godina u iznosu od </w:t>
      </w:r>
      <w:r w:rsidR="009E2048">
        <w:rPr>
          <w:rFonts w:ascii="Arial" w:hAnsi="Arial"/>
        </w:rPr>
        <w:t xml:space="preserve">376 </w:t>
      </w:r>
      <w:r w:rsidR="00362ED9">
        <w:rPr>
          <w:rFonts w:ascii="Arial" w:hAnsi="Arial"/>
        </w:rPr>
        <w:t>kn,</w:t>
      </w:r>
      <w:r w:rsidR="006C783B">
        <w:rPr>
          <w:rFonts w:ascii="Arial" w:hAnsi="Arial"/>
        </w:rPr>
        <w:t xml:space="preserve"> </w:t>
      </w:r>
      <w:r w:rsidR="00500F6E">
        <w:rPr>
          <w:rFonts w:ascii="Arial" w:hAnsi="Arial"/>
        </w:rPr>
        <w:t>te ostale poslovne prihode u iznosu od</w:t>
      </w:r>
      <w:r w:rsidR="009E2048">
        <w:rPr>
          <w:rFonts w:ascii="Arial" w:hAnsi="Arial"/>
        </w:rPr>
        <w:t xml:space="preserve"> 23.625</w:t>
      </w:r>
      <w:r w:rsidR="005802B5">
        <w:rPr>
          <w:rFonts w:ascii="Arial" w:hAnsi="Arial"/>
        </w:rPr>
        <w:t xml:space="preserve"> </w:t>
      </w:r>
      <w:r w:rsidR="00500F6E">
        <w:rPr>
          <w:rFonts w:ascii="Arial" w:hAnsi="Arial"/>
        </w:rPr>
        <w:t>kn.</w:t>
      </w:r>
      <w:r w:rsidR="00AE614A">
        <w:rPr>
          <w:rFonts w:ascii="Arial" w:hAnsi="Arial"/>
        </w:rPr>
        <w:t xml:space="preserve"> </w:t>
      </w:r>
    </w:p>
    <w:p w14:paraId="3DEB72C4" w14:textId="77777777" w:rsidR="00D94E11" w:rsidRDefault="00B71A71" w:rsidP="00D94E11">
      <w:pPr>
        <w:spacing w:line="360" w:lineRule="auto"/>
        <w:ind w:firstLine="720"/>
        <w:jc w:val="both"/>
        <w:rPr>
          <w:rFonts w:ascii="Arial" w:hAnsi="Arial"/>
        </w:rPr>
      </w:pPr>
      <w:r>
        <w:rPr>
          <w:rFonts w:ascii="Arial" w:hAnsi="Arial"/>
        </w:rPr>
        <w:t>(IV</w:t>
      </w:r>
      <w:r w:rsidR="001411F6">
        <w:rPr>
          <w:rFonts w:ascii="Arial" w:hAnsi="Arial"/>
        </w:rPr>
        <w:t xml:space="preserve">) </w:t>
      </w:r>
      <w:r w:rsidR="004B7F19">
        <w:rPr>
          <w:rFonts w:ascii="Arial" w:hAnsi="Arial"/>
        </w:rPr>
        <w:t>Prihodi od kompenzacija, subvencija i dotacija u iznosu od</w:t>
      </w:r>
      <w:r w:rsidR="00282C69">
        <w:rPr>
          <w:rFonts w:ascii="Arial" w:hAnsi="Arial"/>
        </w:rPr>
        <w:t xml:space="preserve"> </w:t>
      </w:r>
      <w:r w:rsidR="003B6321">
        <w:rPr>
          <w:rFonts w:ascii="Arial" w:hAnsi="Arial"/>
        </w:rPr>
        <w:t>2.890.560</w:t>
      </w:r>
      <w:r w:rsidR="004B7F19">
        <w:rPr>
          <w:rFonts w:ascii="Arial" w:hAnsi="Arial"/>
        </w:rPr>
        <w:t xml:space="preserve"> </w:t>
      </w:r>
      <w:r w:rsidR="0021087A">
        <w:rPr>
          <w:rFonts w:ascii="Arial" w:hAnsi="Arial"/>
        </w:rPr>
        <w:t xml:space="preserve">              </w:t>
      </w:r>
      <w:r w:rsidR="004B7F19">
        <w:rPr>
          <w:rFonts w:ascii="Arial" w:hAnsi="Arial"/>
        </w:rPr>
        <w:t xml:space="preserve"> kn odnose se na subvenciju Grada Zadra u iznosu od</w:t>
      </w:r>
      <w:r w:rsidR="0067076F">
        <w:rPr>
          <w:rFonts w:ascii="Arial" w:hAnsi="Arial"/>
        </w:rPr>
        <w:t xml:space="preserve"> </w:t>
      </w:r>
      <w:r w:rsidR="003B6321">
        <w:rPr>
          <w:rFonts w:ascii="Arial" w:hAnsi="Arial"/>
        </w:rPr>
        <w:t>2.300.000</w:t>
      </w:r>
      <w:r w:rsidR="00786094">
        <w:rPr>
          <w:rFonts w:ascii="Arial" w:hAnsi="Arial"/>
        </w:rPr>
        <w:t xml:space="preserve"> </w:t>
      </w:r>
      <w:r w:rsidR="00F73E09">
        <w:rPr>
          <w:rFonts w:ascii="Arial" w:hAnsi="Arial"/>
        </w:rPr>
        <w:t>kn,</w:t>
      </w:r>
      <w:r w:rsidR="0067076F">
        <w:rPr>
          <w:rFonts w:ascii="Arial" w:hAnsi="Arial"/>
        </w:rPr>
        <w:t xml:space="preserve"> subvenciju Grada Obrovca u iznosu od </w:t>
      </w:r>
      <w:r w:rsidR="003B6321">
        <w:rPr>
          <w:rFonts w:ascii="Arial" w:hAnsi="Arial"/>
        </w:rPr>
        <w:t>432</w:t>
      </w:r>
      <w:r w:rsidR="0067076F">
        <w:rPr>
          <w:rFonts w:ascii="Arial" w:hAnsi="Arial"/>
        </w:rPr>
        <w:t>.000 kn,</w:t>
      </w:r>
      <w:r w:rsidR="00F73E09">
        <w:rPr>
          <w:rFonts w:ascii="Arial" w:hAnsi="Arial"/>
        </w:rPr>
        <w:t xml:space="preserve"> prihode od subvencija autobusnih linija i prijevoza učenika u iznosu od </w:t>
      </w:r>
      <w:r w:rsidR="0048551E">
        <w:rPr>
          <w:rFonts w:ascii="Arial" w:hAnsi="Arial"/>
        </w:rPr>
        <w:t>153.600</w:t>
      </w:r>
      <w:r w:rsidR="00701373">
        <w:rPr>
          <w:rFonts w:ascii="Arial" w:hAnsi="Arial"/>
        </w:rPr>
        <w:t xml:space="preserve"> </w:t>
      </w:r>
      <w:r w:rsidR="00CE7E86">
        <w:rPr>
          <w:rFonts w:ascii="Arial" w:hAnsi="Arial"/>
        </w:rPr>
        <w:t>kn, te na prihode od subvencija Ministarstva poduzetništva i obrta u iznosu od 4.960 kn.</w:t>
      </w:r>
    </w:p>
    <w:p w14:paraId="0C9EB04F" w14:textId="77777777" w:rsidR="00453FA8" w:rsidRDefault="00453FA8" w:rsidP="00C300DE">
      <w:pPr>
        <w:spacing w:line="360" w:lineRule="auto"/>
        <w:jc w:val="both"/>
        <w:rPr>
          <w:rFonts w:ascii="Arial" w:hAnsi="Arial"/>
        </w:rPr>
      </w:pPr>
      <w:r>
        <w:rPr>
          <w:rFonts w:ascii="Arial" w:hAnsi="Arial"/>
        </w:rPr>
        <w:t>S</w:t>
      </w:r>
      <w:r w:rsidR="00C300DE">
        <w:rPr>
          <w:rFonts w:ascii="Arial" w:hAnsi="Arial"/>
        </w:rPr>
        <w:t xml:space="preserve">ubvencija Grada Zadra u 2015. godini u odnosu na 2014. godinu </w:t>
      </w:r>
      <w:r w:rsidR="00C609DD">
        <w:rPr>
          <w:rFonts w:ascii="Arial" w:hAnsi="Arial"/>
        </w:rPr>
        <w:t xml:space="preserve">značajno je smanjena za </w:t>
      </w:r>
      <w:r w:rsidR="00C300DE">
        <w:rPr>
          <w:rFonts w:ascii="Arial" w:hAnsi="Arial"/>
        </w:rPr>
        <w:t>4.200.000 kn, odnosno za 64,6%.</w:t>
      </w:r>
      <w:r>
        <w:rPr>
          <w:rFonts w:ascii="Arial" w:hAnsi="Arial"/>
        </w:rPr>
        <w:t xml:space="preserve"> </w:t>
      </w:r>
    </w:p>
    <w:p w14:paraId="3EDE77C7" w14:textId="77777777" w:rsidR="00B518F4" w:rsidRPr="00206855" w:rsidRDefault="00C153D6" w:rsidP="009F7EE0">
      <w:pPr>
        <w:spacing w:line="360" w:lineRule="auto"/>
        <w:jc w:val="both"/>
        <w:rPr>
          <w:rFonts w:ascii="Arial" w:hAnsi="Arial"/>
        </w:rPr>
      </w:pPr>
      <w:r>
        <w:rPr>
          <w:rFonts w:ascii="Arial" w:hAnsi="Arial"/>
        </w:rPr>
        <w:lastRenderedPageBreak/>
        <w:t>P</w:t>
      </w:r>
      <w:r w:rsidR="00206855">
        <w:rPr>
          <w:rFonts w:ascii="Arial" w:hAnsi="Arial"/>
        </w:rPr>
        <w:t>otraž</w:t>
      </w:r>
      <w:r w:rsidR="00453FA8">
        <w:rPr>
          <w:rFonts w:ascii="Arial" w:hAnsi="Arial"/>
        </w:rPr>
        <w:t>ivanja</w:t>
      </w:r>
      <w:r>
        <w:rPr>
          <w:rFonts w:ascii="Arial" w:hAnsi="Arial"/>
        </w:rPr>
        <w:t xml:space="preserve"> </w:t>
      </w:r>
      <w:r w:rsidR="00FF35AE">
        <w:rPr>
          <w:rFonts w:ascii="Arial" w:hAnsi="Arial"/>
        </w:rPr>
        <w:t xml:space="preserve">od </w:t>
      </w:r>
      <w:r>
        <w:rPr>
          <w:rFonts w:ascii="Arial" w:hAnsi="Arial"/>
        </w:rPr>
        <w:t>Grada Zadra</w:t>
      </w:r>
      <w:r w:rsidR="00453FA8">
        <w:rPr>
          <w:rFonts w:ascii="Arial" w:hAnsi="Arial"/>
        </w:rPr>
        <w:t xml:space="preserve"> </w:t>
      </w:r>
      <w:r w:rsidR="00E04B59">
        <w:rPr>
          <w:rFonts w:ascii="Arial" w:hAnsi="Arial"/>
        </w:rPr>
        <w:t xml:space="preserve">na kraju 2015. godine po osnovi subvencija iznosila su ukupno </w:t>
      </w:r>
      <w:r w:rsidR="00206855">
        <w:rPr>
          <w:rFonts w:ascii="Arial" w:hAnsi="Arial"/>
        </w:rPr>
        <w:t xml:space="preserve">400.000 kn, a </w:t>
      </w:r>
      <w:r w:rsidR="00FF35AE">
        <w:rPr>
          <w:rFonts w:ascii="Arial" w:hAnsi="Arial"/>
        </w:rPr>
        <w:t xml:space="preserve">od </w:t>
      </w:r>
      <w:r w:rsidR="00206855">
        <w:rPr>
          <w:rFonts w:ascii="Arial" w:hAnsi="Arial"/>
        </w:rPr>
        <w:t xml:space="preserve">Grada Obrovca </w:t>
      </w:r>
      <w:r w:rsidR="00E04B59">
        <w:rPr>
          <w:rFonts w:ascii="Arial" w:hAnsi="Arial"/>
        </w:rPr>
        <w:t>598</w:t>
      </w:r>
      <w:r w:rsidR="00206855">
        <w:rPr>
          <w:rFonts w:ascii="Arial" w:hAnsi="Arial"/>
        </w:rPr>
        <w:t>.000,00 kn, pa su ova potraživanja evidentirana u bilanci stanja kao dio AOP-a oznake 048 – Potraživanja od države i drugih institucija.</w:t>
      </w:r>
    </w:p>
    <w:p w14:paraId="77A5E628" w14:textId="77777777" w:rsidR="00A70FFA" w:rsidRDefault="00A70FFA" w:rsidP="009F7EE0">
      <w:pPr>
        <w:spacing w:line="360" w:lineRule="auto"/>
        <w:jc w:val="both"/>
        <w:rPr>
          <w:rFonts w:ascii="Arial" w:hAnsi="Arial"/>
          <w:b/>
        </w:rPr>
      </w:pPr>
    </w:p>
    <w:p w14:paraId="327B76B5" w14:textId="77777777" w:rsidR="00235C28" w:rsidRPr="00235C28" w:rsidRDefault="003C2343" w:rsidP="009F7EE0">
      <w:pPr>
        <w:spacing w:line="360" w:lineRule="auto"/>
        <w:jc w:val="both"/>
        <w:rPr>
          <w:rFonts w:ascii="Arial" w:hAnsi="Arial"/>
          <w:b/>
        </w:rPr>
      </w:pPr>
      <w:r>
        <w:rPr>
          <w:rFonts w:ascii="Arial" w:hAnsi="Arial"/>
          <w:b/>
        </w:rPr>
        <w:t xml:space="preserve">6. </w:t>
      </w:r>
      <w:r w:rsidR="00A87987">
        <w:rPr>
          <w:rFonts w:ascii="Arial" w:hAnsi="Arial"/>
          <w:b/>
        </w:rPr>
        <w:t>POSLOVNI  RASHO</w:t>
      </w:r>
      <w:r w:rsidR="00235C28">
        <w:rPr>
          <w:rFonts w:ascii="Arial" w:hAnsi="Arial"/>
          <w:b/>
        </w:rPr>
        <w:t>DI</w:t>
      </w:r>
    </w:p>
    <w:p w14:paraId="4585C011" w14:textId="77777777" w:rsidR="00981AAF" w:rsidRDefault="00235C28" w:rsidP="00235C28">
      <w:pPr>
        <w:spacing w:line="360" w:lineRule="auto"/>
        <w:jc w:val="both"/>
        <w:rPr>
          <w:rFonts w:ascii="Arial" w:hAnsi="Arial"/>
          <w:sz w:val="20"/>
        </w:rPr>
      </w:pPr>
      <w:r>
        <w:rPr>
          <w:rFonts w:ascii="Arial" w:hAnsi="Arial"/>
          <w:sz w:val="20"/>
        </w:rPr>
        <w:t xml:space="preserve">                                                                                                         Iznosi u kunama, bez lipa</w:t>
      </w:r>
    </w:p>
    <w:tbl>
      <w:tblPr>
        <w:tblW w:w="839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6"/>
        <w:gridCol w:w="2882"/>
        <w:gridCol w:w="1633"/>
        <w:gridCol w:w="1769"/>
        <w:gridCol w:w="1417"/>
      </w:tblGrid>
      <w:tr w:rsidR="00687E1B" w:rsidRPr="00981AAF" w14:paraId="5F94E597" w14:textId="77777777" w:rsidTr="0017278B">
        <w:trPr>
          <w:trHeight w:val="300"/>
        </w:trPr>
        <w:tc>
          <w:tcPr>
            <w:tcW w:w="696" w:type="dxa"/>
            <w:shd w:val="clear" w:color="auto" w:fill="4F81BD"/>
            <w:hideMark/>
          </w:tcPr>
          <w:p w14:paraId="37261C80" w14:textId="77777777" w:rsidR="00687E1B" w:rsidRPr="0017278B" w:rsidRDefault="00687E1B" w:rsidP="0017278B">
            <w:pPr>
              <w:jc w:val="center"/>
              <w:rPr>
                <w:rFonts w:ascii="Arial" w:hAnsi="Arial" w:cs="Arial"/>
                <w:b/>
                <w:bCs/>
                <w:color w:val="FFFFFF"/>
                <w:sz w:val="20"/>
                <w:lang w:val="hr-HR"/>
              </w:rPr>
            </w:pPr>
            <w:r w:rsidRPr="0017278B">
              <w:rPr>
                <w:rFonts w:ascii="Arial" w:hAnsi="Arial" w:cs="Arial"/>
                <w:b/>
                <w:bCs/>
                <w:color w:val="FFFFFF"/>
                <w:sz w:val="20"/>
              </w:rPr>
              <w:t>R.b.</w:t>
            </w:r>
          </w:p>
        </w:tc>
        <w:tc>
          <w:tcPr>
            <w:tcW w:w="2882" w:type="dxa"/>
            <w:shd w:val="clear" w:color="auto" w:fill="4F81BD"/>
            <w:hideMark/>
          </w:tcPr>
          <w:p w14:paraId="4C20298D" w14:textId="77777777" w:rsidR="00687E1B" w:rsidRPr="0017278B" w:rsidRDefault="00687E1B" w:rsidP="00A322AC">
            <w:pPr>
              <w:rPr>
                <w:rFonts w:ascii="Arial" w:hAnsi="Arial" w:cs="Arial"/>
                <w:b/>
                <w:bCs/>
                <w:color w:val="FFFFFF"/>
                <w:sz w:val="20"/>
                <w:lang w:val="hr-HR"/>
              </w:rPr>
            </w:pPr>
            <w:r w:rsidRPr="0017278B">
              <w:rPr>
                <w:rFonts w:ascii="Arial" w:hAnsi="Arial" w:cs="Arial"/>
                <w:b/>
                <w:bCs/>
                <w:color w:val="FFFFFF"/>
                <w:sz w:val="20"/>
              </w:rPr>
              <w:t xml:space="preserve">   VRSTA RASHODA</w:t>
            </w:r>
          </w:p>
        </w:tc>
        <w:tc>
          <w:tcPr>
            <w:tcW w:w="1633" w:type="dxa"/>
            <w:shd w:val="clear" w:color="auto" w:fill="4F81BD"/>
          </w:tcPr>
          <w:p w14:paraId="08E6D1E7" w14:textId="77777777" w:rsidR="00687E1B" w:rsidRPr="0017278B" w:rsidRDefault="00687E1B" w:rsidP="00C153D6">
            <w:pPr>
              <w:jc w:val="center"/>
              <w:rPr>
                <w:rFonts w:ascii="Arial" w:hAnsi="Arial" w:cs="Arial"/>
                <w:b/>
                <w:bCs/>
                <w:color w:val="FFFFFF"/>
                <w:sz w:val="20"/>
                <w:lang w:val="hr-HR"/>
              </w:rPr>
            </w:pPr>
            <w:r w:rsidRPr="0017278B">
              <w:rPr>
                <w:rFonts w:ascii="Arial" w:hAnsi="Arial" w:cs="Arial"/>
                <w:b/>
                <w:bCs/>
                <w:color w:val="FFFFFF"/>
                <w:sz w:val="20"/>
              </w:rPr>
              <w:t>20</w:t>
            </w:r>
            <w:r w:rsidR="00147052" w:rsidRPr="0017278B">
              <w:rPr>
                <w:rFonts w:ascii="Arial" w:hAnsi="Arial" w:cs="Arial"/>
                <w:b/>
                <w:bCs/>
                <w:color w:val="FFFFFF"/>
                <w:sz w:val="20"/>
              </w:rPr>
              <w:t>1</w:t>
            </w:r>
            <w:r w:rsidR="00C153D6">
              <w:rPr>
                <w:rFonts w:ascii="Arial" w:hAnsi="Arial" w:cs="Arial"/>
                <w:b/>
                <w:bCs/>
                <w:color w:val="FFFFFF"/>
                <w:sz w:val="20"/>
              </w:rPr>
              <w:t>4</w:t>
            </w:r>
            <w:r w:rsidRPr="0017278B">
              <w:rPr>
                <w:rFonts w:ascii="Arial" w:hAnsi="Arial" w:cs="Arial"/>
                <w:b/>
                <w:bCs/>
                <w:color w:val="FFFFFF"/>
                <w:sz w:val="20"/>
              </w:rPr>
              <w:t>.</w:t>
            </w:r>
          </w:p>
        </w:tc>
        <w:tc>
          <w:tcPr>
            <w:tcW w:w="1769" w:type="dxa"/>
            <w:shd w:val="clear" w:color="auto" w:fill="4F81BD"/>
            <w:hideMark/>
          </w:tcPr>
          <w:p w14:paraId="1A0F4FEE" w14:textId="77777777" w:rsidR="00687E1B" w:rsidRPr="0017278B" w:rsidRDefault="00687E1B" w:rsidP="00C153D6">
            <w:pPr>
              <w:jc w:val="center"/>
              <w:rPr>
                <w:rFonts w:ascii="Arial" w:hAnsi="Arial" w:cs="Arial"/>
                <w:b/>
                <w:bCs/>
                <w:color w:val="FFFFFF"/>
                <w:sz w:val="20"/>
                <w:lang w:val="hr-HR"/>
              </w:rPr>
            </w:pPr>
            <w:r w:rsidRPr="0017278B">
              <w:rPr>
                <w:rFonts w:ascii="Arial" w:hAnsi="Arial" w:cs="Arial"/>
                <w:b/>
                <w:bCs/>
                <w:color w:val="FFFFFF"/>
                <w:sz w:val="20"/>
              </w:rPr>
              <w:t>201</w:t>
            </w:r>
            <w:r w:rsidR="00C153D6">
              <w:rPr>
                <w:rFonts w:ascii="Arial" w:hAnsi="Arial" w:cs="Arial"/>
                <w:b/>
                <w:bCs/>
                <w:color w:val="FFFFFF"/>
                <w:sz w:val="20"/>
              </w:rPr>
              <w:t>5</w:t>
            </w:r>
            <w:r w:rsidRPr="0017278B">
              <w:rPr>
                <w:rFonts w:ascii="Arial" w:hAnsi="Arial" w:cs="Arial"/>
                <w:b/>
                <w:bCs/>
                <w:color w:val="FFFFFF"/>
                <w:sz w:val="20"/>
              </w:rPr>
              <w:t>.</w:t>
            </w:r>
          </w:p>
        </w:tc>
        <w:tc>
          <w:tcPr>
            <w:tcW w:w="1417" w:type="dxa"/>
            <w:shd w:val="clear" w:color="auto" w:fill="4F81BD"/>
            <w:hideMark/>
          </w:tcPr>
          <w:p w14:paraId="587A1C1A" w14:textId="77777777" w:rsidR="00687E1B" w:rsidRPr="0017278B" w:rsidRDefault="00687E1B" w:rsidP="0017278B">
            <w:pPr>
              <w:jc w:val="center"/>
              <w:rPr>
                <w:rFonts w:ascii="Arial" w:hAnsi="Arial" w:cs="Arial"/>
                <w:b/>
                <w:bCs/>
                <w:color w:val="FFFFFF"/>
                <w:sz w:val="20"/>
                <w:lang w:val="hr-HR"/>
              </w:rPr>
            </w:pPr>
            <w:r w:rsidRPr="0017278B">
              <w:rPr>
                <w:rFonts w:ascii="Arial" w:hAnsi="Arial" w:cs="Arial"/>
                <w:b/>
                <w:bCs/>
                <w:color w:val="FFFFFF"/>
                <w:sz w:val="20"/>
              </w:rPr>
              <w:t>Index</w:t>
            </w:r>
          </w:p>
        </w:tc>
      </w:tr>
      <w:tr w:rsidR="00687E1B" w:rsidRPr="00981AAF" w14:paraId="629996D6" w14:textId="77777777" w:rsidTr="0017278B">
        <w:trPr>
          <w:trHeight w:val="300"/>
        </w:trPr>
        <w:tc>
          <w:tcPr>
            <w:tcW w:w="696" w:type="dxa"/>
            <w:tcBorders>
              <w:top w:val="single" w:sz="8" w:space="0" w:color="4F81BD"/>
              <w:left w:val="single" w:sz="8" w:space="0" w:color="4F81BD"/>
              <w:bottom w:val="single" w:sz="8" w:space="0" w:color="4F81BD"/>
            </w:tcBorders>
            <w:shd w:val="clear" w:color="auto" w:fill="auto"/>
            <w:hideMark/>
          </w:tcPr>
          <w:p w14:paraId="6E38AB05" w14:textId="77777777" w:rsidR="00687E1B" w:rsidRPr="0017278B" w:rsidRDefault="00687E1B" w:rsidP="0017278B">
            <w:pPr>
              <w:jc w:val="center"/>
              <w:rPr>
                <w:rFonts w:ascii="Arial" w:hAnsi="Arial" w:cs="Arial"/>
                <w:b/>
                <w:bCs/>
                <w:color w:val="000000"/>
                <w:sz w:val="16"/>
                <w:szCs w:val="16"/>
              </w:rPr>
            </w:pPr>
            <w:r w:rsidRPr="0017278B">
              <w:rPr>
                <w:rFonts w:ascii="Arial" w:hAnsi="Arial" w:cs="Arial"/>
                <w:b/>
                <w:bCs/>
                <w:color w:val="000000"/>
                <w:sz w:val="16"/>
                <w:szCs w:val="16"/>
              </w:rPr>
              <w:t>1</w:t>
            </w:r>
          </w:p>
        </w:tc>
        <w:tc>
          <w:tcPr>
            <w:tcW w:w="2882" w:type="dxa"/>
            <w:tcBorders>
              <w:top w:val="single" w:sz="8" w:space="0" w:color="4F81BD"/>
              <w:bottom w:val="single" w:sz="8" w:space="0" w:color="4F81BD"/>
            </w:tcBorders>
            <w:shd w:val="clear" w:color="auto" w:fill="auto"/>
            <w:hideMark/>
          </w:tcPr>
          <w:p w14:paraId="0F05BE81" w14:textId="77777777" w:rsidR="00687E1B" w:rsidRPr="0017278B" w:rsidRDefault="00687E1B" w:rsidP="0017278B">
            <w:pPr>
              <w:spacing w:line="360" w:lineRule="auto"/>
              <w:jc w:val="center"/>
              <w:rPr>
                <w:rFonts w:ascii="Arial" w:hAnsi="Arial" w:cs="Arial"/>
                <w:b/>
                <w:color w:val="000000"/>
                <w:sz w:val="16"/>
                <w:szCs w:val="16"/>
              </w:rPr>
            </w:pPr>
            <w:r w:rsidRPr="0017278B">
              <w:rPr>
                <w:rFonts w:ascii="Arial" w:hAnsi="Arial" w:cs="Arial"/>
                <w:b/>
                <w:color w:val="000000"/>
                <w:sz w:val="16"/>
                <w:szCs w:val="16"/>
              </w:rPr>
              <w:t>2</w:t>
            </w:r>
          </w:p>
        </w:tc>
        <w:tc>
          <w:tcPr>
            <w:tcW w:w="1633" w:type="dxa"/>
            <w:tcBorders>
              <w:top w:val="single" w:sz="8" w:space="0" w:color="4F81BD"/>
              <w:bottom w:val="single" w:sz="8" w:space="0" w:color="4F81BD"/>
            </w:tcBorders>
            <w:shd w:val="clear" w:color="auto" w:fill="auto"/>
          </w:tcPr>
          <w:p w14:paraId="6A6A0CB0" w14:textId="77777777" w:rsidR="00687E1B" w:rsidRPr="0017278B" w:rsidRDefault="00687E1B" w:rsidP="0017278B">
            <w:pPr>
              <w:jc w:val="center"/>
              <w:rPr>
                <w:rFonts w:ascii="Arial" w:hAnsi="Arial" w:cs="Arial"/>
                <w:b/>
                <w:color w:val="000000"/>
                <w:sz w:val="16"/>
                <w:szCs w:val="16"/>
              </w:rPr>
            </w:pPr>
            <w:r w:rsidRPr="0017278B">
              <w:rPr>
                <w:rFonts w:ascii="Arial" w:hAnsi="Arial" w:cs="Arial"/>
                <w:b/>
                <w:color w:val="000000"/>
                <w:sz w:val="16"/>
                <w:szCs w:val="16"/>
              </w:rPr>
              <w:t>3</w:t>
            </w:r>
          </w:p>
        </w:tc>
        <w:tc>
          <w:tcPr>
            <w:tcW w:w="1769" w:type="dxa"/>
            <w:tcBorders>
              <w:top w:val="single" w:sz="8" w:space="0" w:color="4F81BD"/>
              <w:bottom w:val="single" w:sz="8" w:space="0" w:color="4F81BD"/>
            </w:tcBorders>
            <w:shd w:val="clear" w:color="auto" w:fill="auto"/>
            <w:hideMark/>
          </w:tcPr>
          <w:p w14:paraId="0175B420" w14:textId="77777777" w:rsidR="00687E1B" w:rsidRPr="0017278B" w:rsidRDefault="008F16D8" w:rsidP="0017278B">
            <w:pPr>
              <w:jc w:val="center"/>
              <w:rPr>
                <w:rFonts w:ascii="Arial" w:hAnsi="Arial" w:cs="Arial"/>
                <w:b/>
                <w:color w:val="000000"/>
                <w:sz w:val="16"/>
                <w:szCs w:val="16"/>
              </w:rPr>
            </w:pPr>
            <w:r>
              <w:rPr>
                <w:rFonts w:ascii="Arial" w:hAnsi="Arial" w:cs="Arial"/>
                <w:b/>
                <w:color w:val="000000"/>
                <w:sz w:val="16"/>
                <w:szCs w:val="16"/>
              </w:rPr>
              <w:t>4</w:t>
            </w:r>
          </w:p>
        </w:tc>
        <w:tc>
          <w:tcPr>
            <w:tcW w:w="1417" w:type="dxa"/>
            <w:tcBorders>
              <w:top w:val="single" w:sz="8" w:space="0" w:color="4F81BD"/>
              <w:bottom w:val="single" w:sz="8" w:space="0" w:color="4F81BD"/>
              <w:right w:val="single" w:sz="8" w:space="0" w:color="4F81BD"/>
            </w:tcBorders>
            <w:shd w:val="clear" w:color="auto" w:fill="auto"/>
            <w:hideMark/>
          </w:tcPr>
          <w:p w14:paraId="1B8BF097" w14:textId="77777777" w:rsidR="00687E1B" w:rsidRPr="0017278B" w:rsidRDefault="00687E1B" w:rsidP="0017278B">
            <w:pPr>
              <w:jc w:val="right"/>
              <w:rPr>
                <w:rFonts w:ascii="Arial" w:hAnsi="Arial" w:cs="Arial"/>
                <w:b/>
                <w:color w:val="000000"/>
                <w:sz w:val="16"/>
                <w:szCs w:val="16"/>
              </w:rPr>
            </w:pPr>
            <w:r w:rsidRPr="0017278B">
              <w:rPr>
                <w:rFonts w:ascii="Arial" w:hAnsi="Arial" w:cs="Arial"/>
                <w:b/>
                <w:color w:val="000000"/>
                <w:sz w:val="16"/>
                <w:szCs w:val="16"/>
              </w:rPr>
              <w:t>5=4/3*100</w:t>
            </w:r>
          </w:p>
        </w:tc>
      </w:tr>
      <w:tr w:rsidR="00C153D6" w:rsidRPr="00981AAF" w14:paraId="3225F486" w14:textId="77777777" w:rsidTr="0017278B">
        <w:trPr>
          <w:trHeight w:val="300"/>
        </w:trPr>
        <w:tc>
          <w:tcPr>
            <w:tcW w:w="696" w:type="dxa"/>
            <w:shd w:val="clear" w:color="auto" w:fill="auto"/>
            <w:hideMark/>
          </w:tcPr>
          <w:p w14:paraId="393C8E1C" w14:textId="77777777" w:rsidR="00C153D6" w:rsidRPr="0017278B" w:rsidRDefault="00C153D6" w:rsidP="0017278B">
            <w:pPr>
              <w:jc w:val="center"/>
              <w:rPr>
                <w:rFonts w:ascii="Arial" w:hAnsi="Arial" w:cs="Arial"/>
                <w:b/>
                <w:bCs/>
                <w:color w:val="000000"/>
                <w:sz w:val="20"/>
                <w:lang w:val="hr-HR"/>
              </w:rPr>
            </w:pPr>
            <w:r w:rsidRPr="0017278B">
              <w:rPr>
                <w:rFonts w:ascii="Arial" w:hAnsi="Arial" w:cs="Arial"/>
                <w:b/>
                <w:bCs/>
                <w:color w:val="000000"/>
                <w:sz w:val="20"/>
              </w:rPr>
              <w:t>1.</w:t>
            </w:r>
          </w:p>
        </w:tc>
        <w:tc>
          <w:tcPr>
            <w:tcW w:w="2882" w:type="dxa"/>
            <w:shd w:val="clear" w:color="auto" w:fill="auto"/>
            <w:hideMark/>
          </w:tcPr>
          <w:p w14:paraId="63249BCA" w14:textId="77777777" w:rsidR="00C153D6" w:rsidRPr="0017278B" w:rsidRDefault="00C153D6" w:rsidP="0017278B">
            <w:pPr>
              <w:spacing w:line="360" w:lineRule="auto"/>
              <w:rPr>
                <w:rFonts w:ascii="Arial" w:hAnsi="Arial" w:cs="Arial"/>
                <w:color w:val="000000"/>
                <w:sz w:val="20"/>
                <w:lang w:val="hr-HR"/>
              </w:rPr>
            </w:pPr>
            <w:r w:rsidRPr="0017278B">
              <w:rPr>
                <w:rFonts w:ascii="Arial" w:hAnsi="Arial" w:cs="Arial"/>
                <w:color w:val="000000"/>
                <w:sz w:val="20"/>
              </w:rPr>
              <w:t>Materijalni troškovi</w:t>
            </w:r>
          </w:p>
        </w:tc>
        <w:tc>
          <w:tcPr>
            <w:tcW w:w="1633" w:type="dxa"/>
            <w:shd w:val="clear" w:color="auto" w:fill="auto"/>
          </w:tcPr>
          <w:p w14:paraId="0E798980" w14:textId="77777777" w:rsidR="00C153D6" w:rsidRPr="0017278B" w:rsidRDefault="00C153D6" w:rsidP="00EA1358">
            <w:pPr>
              <w:jc w:val="right"/>
              <w:rPr>
                <w:rFonts w:ascii="Arial" w:hAnsi="Arial" w:cs="Arial"/>
                <w:color w:val="000000"/>
                <w:sz w:val="20"/>
                <w:lang w:val="hr-HR"/>
              </w:rPr>
            </w:pPr>
            <w:r w:rsidRPr="0017278B">
              <w:rPr>
                <w:rFonts w:ascii="Arial" w:hAnsi="Arial" w:cs="Arial"/>
                <w:color w:val="000000"/>
                <w:sz w:val="20"/>
                <w:lang w:val="hr-HR"/>
              </w:rPr>
              <w:t>20.4</w:t>
            </w:r>
            <w:r>
              <w:rPr>
                <w:rFonts w:ascii="Arial" w:hAnsi="Arial" w:cs="Arial"/>
                <w:color w:val="000000"/>
                <w:sz w:val="20"/>
                <w:lang w:val="hr-HR"/>
              </w:rPr>
              <w:t>91.029</w:t>
            </w:r>
          </w:p>
        </w:tc>
        <w:tc>
          <w:tcPr>
            <w:tcW w:w="1769" w:type="dxa"/>
            <w:shd w:val="clear" w:color="auto" w:fill="auto"/>
          </w:tcPr>
          <w:p w14:paraId="679CA34D" w14:textId="77777777" w:rsidR="00C153D6" w:rsidRPr="0017278B" w:rsidRDefault="00C153D6" w:rsidP="008F16D8">
            <w:pPr>
              <w:jc w:val="right"/>
              <w:rPr>
                <w:rFonts w:ascii="Arial" w:hAnsi="Arial" w:cs="Arial"/>
                <w:color w:val="000000"/>
                <w:sz w:val="20"/>
                <w:lang w:val="hr-HR"/>
              </w:rPr>
            </w:pPr>
            <w:r>
              <w:rPr>
                <w:rFonts w:ascii="Arial" w:hAnsi="Arial" w:cs="Arial"/>
                <w:color w:val="000000"/>
                <w:sz w:val="20"/>
                <w:lang w:val="hr-HR"/>
              </w:rPr>
              <w:t>18.540.609</w:t>
            </w:r>
          </w:p>
        </w:tc>
        <w:tc>
          <w:tcPr>
            <w:tcW w:w="1417" w:type="dxa"/>
            <w:shd w:val="clear" w:color="auto" w:fill="auto"/>
          </w:tcPr>
          <w:p w14:paraId="7F31BCD3" w14:textId="77777777" w:rsidR="00C153D6" w:rsidRPr="0017278B" w:rsidRDefault="005E4B09" w:rsidP="008F16D8">
            <w:pPr>
              <w:jc w:val="right"/>
              <w:rPr>
                <w:rFonts w:ascii="Arial" w:hAnsi="Arial" w:cs="Arial"/>
                <w:color w:val="000000"/>
                <w:sz w:val="20"/>
                <w:lang w:val="hr-HR"/>
              </w:rPr>
            </w:pPr>
            <w:r>
              <w:rPr>
                <w:rFonts w:ascii="Arial" w:hAnsi="Arial" w:cs="Arial"/>
                <w:color w:val="000000"/>
                <w:sz w:val="20"/>
                <w:lang w:val="hr-HR"/>
              </w:rPr>
              <w:t>90,5</w:t>
            </w:r>
          </w:p>
        </w:tc>
      </w:tr>
      <w:tr w:rsidR="00C153D6" w:rsidRPr="00981AAF" w14:paraId="74331BC7" w14:textId="77777777" w:rsidTr="0017278B">
        <w:trPr>
          <w:trHeight w:val="300"/>
        </w:trPr>
        <w:tc>
          <w:tcPr>
            <w:tcW w:w="696" w:type="dxa"/>
            <w:tcBorders>
              <w:top w:val="single" w:sz="8" w:space="0" w:color="4F81BD"/>
              <w:left w:val="single" w:sz="8" w:space="0" w:color="4F81BD"/>
              <w:bottom w:val="single" w:sz="8" w:space="0" w:color="4F81BD"/>
            </w:tcBorders>
            <w:shd w:val="clear" w:color="auto" w:fill="auto"/>
            <w:hideMark/>
          </w:tcPr>
          <w:p w14:paraId="7522748B" w14:textId="77777777" w:rsidR="00C153D6" w:rsidRPr="0017278B" w:rsidRDefault="00C153D6" w:rsidP="0017278B">
            <w:pPr>
              <w:jc w:val="center"/>
              <w:rPr>
                <w:rFonts w:ascii="Arial" w:hAnsi="Arial" w:cs="Arial"/>
                <w:b/>
                <w:bCs/>
                <w:color w:val="000000"/>
                <w:sz w:val="20"/>
              </w:rPr>
            </w:pPr>
            <w:r w:rsidRPr="0017278B">
              <w:rPr>
                <w:rFonts w:ascii="Arial" w:hAnsi="Arial" w:cs="Arial"/>
                <w:b/>
                <w:bCs/>
                <w:color w:val="000000"/>
                <w:sz w:val="20"/>
              </w:rPr>
              <w:t>2.</w:t>
            </w:r>
          </w:p>
        </w:tc>
        <w:tc>
          <w:tcPr>
            <w:tcW w:w="2882" w:type="dxa"/>
            <w:tcBorders>
              <w:top w:val="single" w:sz="8" w:space="0" w:color="4F81BD"/>
              <w:bottom w:val="single" w:sz="8" w:space="0" w:color="4F81BD"/>
            </w:tcBorders>
            <w:shd w:val="clear" w:color="auto" w:fill="auto"/>
            <w:hideMark/>
          </w:tcPr>
          <w:p w14:paraId="45DDFDB8" w14:textId="77777777" w:rsidR="00C153D6" w:rsidRPr="0017278B" w:rsidRDefault="00C153D6" w:rsidP="00AB2A7F">
            <w:pPr>
              <w:rPr>
                <w:rFonts w:ascii="Arial" w:hAnsi="Arial" w:cs="Arial"/>
                <w:color w:val="000000"/>
                <w:sz w:val="20"/>
              </w:rPr>
            </w:pPr>
            <w:r w:rsidRPr="0017278B">
              <w:rPr>
                <w:rFonts w:ascii="Arial" w:hAnsi="Arial" w:cs="Arial"/>
                <w:color w:val="000000"/>
                <w:sz w:val="20"/>
              </w:rPr>
              <w:t>Troškovi osoblja</w:t>
            </w:r>
          </w:p>
        </w:tc>
        <w:tc>
          <w:tcPr>
            <w:tcW w:w="1633" w:type="dxa"/>
            <w:tcBorders>
              <w:top w:val="single" w:sz="8" w:space="0" w:color="4F81BD"/>
              <w:bottom w:val="single" w:sz="8" w:space="0" w:color="4F81BD"/>
            </w:tcBorders>
            <w:shd w:val="clear" w:color="auto" w:fill="auto"/>
          </w:tcPr>
          <w:p w14:paraId="705B542E" w14:textId="77777777" w:rsidR="00C153D6" w:rsidRPr="0017278B" w:rsidRDefault="00C153D6" w:rsidP="00EA1358">
            <w:pPr>
              <w:jc w:val="right"/>
              <w:rPr>
                <w:rFonts w:ascii="Arial" w:hAnsi="Arial" w:cs="Arial"/>
                <w:color w:val="000000"/>
                <w:sz w:val="20"/>
              </w:rPr>
            </w:pPr>
            <w:r w:rsidRPr="0017278B">
              <w:rPr>
                <w:rFonts w:ascii="Arial" w:hAnsi="Arial" w:cs="Arial"/>
                <w:color w:val="000000"/>
                <w:sz w:val="20"/>
              </w:rPr>
              <w:t>25.</w:t>
            </w:r>
            <w:r>
              <w:rPr>
                <w:rFonts w:ascii="Arial" w:hAnsi="Arial" w:cs="Arial"/>
                <w:color w:val="000000"/>
                <w:sz w:val="20"/>
              </w:rPr>
              <w:t>793.360</w:t>
            </w:r>
          </w:p>
        </w:tc>
        <w:tc>
          <w:tcPr>
            <w:tcW w:w="1769" w:type="dxa"/>
            <w:tcBorders>
              <w:top w:val="single" w:sz="8" w:space="0" w:color="4F81BD"/>
              <w:bottom w:val="single" w:sz="8" w:space="0" w:color="4F81BD"/>
            </w:tcBorders>
            <w:shd w:val="clear" w:color="auto" w:fill="auto"/>
          </w:tcPr>
          <w:p w14:paraId="7AB96ED4" w14:textId="77777777" w:rsidR="00C153D6" w:rsidRPr="0017278B" w:rsidRDefault="00C153D6" w:rsidP="008F16D8">
            <w:pPr>
              <w:jc w:val="right"/>
              <w:rPr>
                <w:rFonts w:ascii="Arial" w:hAnsi="Arial" w:cs="Arial"/>
                <w:color w:val="000000"/>
                <w:sz w:val="20"/>
              </w:rPr>
            </w:pPr>
            <w:r>
              <w:rPr>
                <w:rFonts w:ascii="Arial" w:hAnsi="Arial" w:cs="Arial"/>
                <w:color w:val="000000"/>
                <w:sz w:val="20"/>
              </w:rPr>
              <w:t>25.339.020</w:t>
            </w:r>
          </w:p>
        </w:tc>
        <w:tc>
          <w:tcPr>
            <w:tcW w:w="1417" w:type="dxa"/>
            <w:tcBorders>
              <w:top w:val="single" w:sz="8" w:space="0" w:color="4F81BD"/>
              <w:bottom w:val="single" w:sz="8" w:space="0" w:color="4F81BD"/>
              <w:right w:val="single" w:sz="8" w:space="0" w:color="4F81BD"/>
            </w:tcBorders>
            <w:shd w:val="clear" w:color="auto" w:fill="auto"/>
          </w:tcPr>
          <w:p w14:paraId="36DDC09D" w14:textId="77777777" w:rsidR="00C153D6" w:rsidRPr="0017278B" w:rsidRDefault="005E4B09" w:rsidP="005E4B09">
            <w:pPr>
              <w:jc w:val="right"/>
              <w:rPr>
                <w:rFonts w:ascii="Arial" w:hAnsi="Arial" w:cs="Arial"/>
                <w:color w:val="000000"/>
                <w:sz w:val="20"/>
              </w:rPr>
            </w:pPr>
            <w:r>
              <w:rPr>
                <w:rFonts w:ascii="Arial" w:hAnsi="Arial" w:cs="Arial"/>
                <w:color w:val="000000"/>
                <w:sz w:val="20"/>
              </w:rPr>
              <w:t>98,2</w:t>
            </w:r>
          </w:p>
        </w:tc>
      </w:tr>
      <w:tr w:rsidR="00C153D6" w:rsidRPr="00981AAF" w14:paraId="5C32B623" w14:textId="77777777" w:rsidTr="0017278B">
        <w:trPr>
          <w:trHeight w:val="300"/>
        </w:trPr>
        <w:tc>
          <w:tcPr>
            <w:tcW w:w="696" w:type="dxa"/>
            <w:shd w:val="clear" w:color="auto" w:fill="auto"/>
            <w:hideMark/>
          </w:tcPr>
          <w:p w14:paraId="67BD8BD7" w14:textId="77777777" w:rsidR="00C153D6" w:rsidRPr="0017278B" w:rsidRDefault="00C153D6" w:rsidP="0017278B">
            <w:pPr>
              <w:jc w:val="center"/>
              <w:rPr>
                <w:rFonts w:ascii="Arial" w:hAnsi="Arial" w:cs="Arial"/>
                <w:b/>
                <w:bCs/>
                <w:color w:val="000000"/>
                <w:sz w:val="20"/>
              </w:rPr>
            </w:pPr>
            <w:r w:rsidRPr="0017278B">
              <w:rPr>
                <w:rFonts w:ascii="Arial" w:hAnsi="Arial" w:cs="Arial"/>
                <w:b/>
                <w:bCs/>
                <w:color w:val="000000"/>
                <w:sz w:val="20"/>
              </w:rPr>
              <w:t>3.</w:t>
            </w:r>
          </w:p>
        </w:tc>
        <w:tc>
          <w:tcPr>
            <w:tcW w:w="2882" w:type="dxa"/>
            <w:shd w:val="clear" w:color="auto" w:fill="auto"/>
            <w:hideMark/>
          </w:tcPr>
          <w:p w14:paraId="6DAA9C55" w14:textId="77777777" w:rsidR="00C153D6" w:rsidRPr="0017278B" w:rsidRDefault="00C153D6" w:rsidP="0017278B">
            <w:pPr>
              <w:spacing w:line="360" w:lineRule="auto"/>
              <w:rPr>
                <w:rFonts w:ascii="Arial" w:hAnsi="Arial" w:cs="Arial"/>
                <w:color w:val="000000"/>
                <w:sz w:val="20"/>
              </w:rPr>
            </w:pPr>
            <w:r w:rsidRPr="0017278B">
              <w:rPr>
                <w:rFonts w:ascii="Arial" w:hAnsi="Arial" w:cs="Arial"/>
                <w:color w:val="000000"/>
                <w:sz w:val="20"/>
              </w:rPr>
              <w:t>Amortizacija</w:t>
            </w:r>
          </w:p>
        </w:tc>
        <w:tc>
          <w:tcPr>
            <w:tcW w:w="1633" w:type="dxa"/>
            <w:shd w:val="clear" w:color="auto" w:fill="auto"/>
          </w:tcPr>
          <w:p w14:paraId="453C51EE" w14:textId="77777777" w:rsidR="00C153D6" w:rsidRPr="0017278B" w:rsidRDefault="00C153D6" w:rsidP="00EA1358">
            <w:pPr>
              <w:jc w:val="right"/>
              <w:rPr>
                <w:rFonts w:ascii="Arial" w:hAnsi="Arial" w:cs="Arial"/>
                <w:color w:val="000000"/>
                <w:sz w:val="20"/>
              </w:rPr>
            </w:pPr>
            <w:r>
              <w:rPr>
                <w:rFonts w:ascii="Arial" w:hAnsi="Arial" w:cs="Arial"/>
                <w:color w:val="000000"/>
                <w:sz w:val="20"/>
              </w:rPr>
              <w:t>5.660.548</w:t>
            </w:r>
          </w:p>
        </w:tc>
        <w:tc>
          <w:tcPr>
            <w:tcW w:w="1769" w:type="dxa"/>
            <w:shd w:val="clear" w:color="auto" w:fill="auto"/>
          </w:tcPr>
          <w:p w14:paraId="361FE46A" w14:textId="77777777" w:rsidR="00C153D6" w:rsidRPr="0017278B" w:rsidRDefault="00C153D6" w:rsidP="0017278B">
            <w:pPr>
              <w:jc w:val="right"/>
              <w:rPr>
                <w:rFonts w:ascii="Arial" w:hAnsi="Arial" w:cs="Arial"/>
                <w:color w:val="000000"/>
                <w:sz w:val="20"/>
              </w:rPr>
            </w:pPr>
            <w:r>
              <w:rPr>
                <w:rFonts w:ascii="Arial" w:hAnsi="Arial" w:cs="Arial"/>
                <w:color w:val="000000"/>
                <w:sz w:val="20"/>
              </w:rPr>
              <w:t>5.204.988</w:t>
            </w:r>
          </w:p>
        </w:tc>
        <w:tc>
          <w:tcPr>
            <w:tcW w:w="1417" w:type="dxa"/>
            <w:shd w:val="clear" w:color="auto" w:fill="auto"/>
          </w:tcPr>
          <w:p w14:paraId="008A7EE5" w14:textId="77777777" w:rsidR="00C153D6" w:rsidRPr="0017278B" w:rsidRDefault="005E4B09" w:rsidP="0017278B">
            <w:pPr>
              <w:jc w:val="right"/>
              <w:rPr>
                <w:rFonts w:ascii="Arial" w:hAnsi="Arial" w:cs="Arial"/>
                <w:color w:val="000000"/>
                <w:sz w:val="20"/>
              </w:rPr>
            </w:pPr>
            <w:r>
              <w:rPr>
                <w:rFonts w:ascii="Arial" w:hAnsi="Arial" w:cs="Arial"/>
                <w:color w:val="000000"/>
                <w:sz w:val="20"/>
              </w:rPr>
              <w:t>92,0</w:t>
            </w:r>
          </w:p>
        </w:tc>
      </w:tr>
      <w:tr w:rsidR="00C153D6" w:rsidRPr="00981AAF" w14:paraId="3A35D015" w14:textId="77777777" w:rsidTr="0017278B">
        <w:trPr>
          <w:trHeight w:val="300"/>
        </w:trPr>
        <w:tc>
          <w:tcPr>
            <w:tcW w:w="696" w:type="dxa"/>
            <w:tcBorders>
              <w:top w:val="single" w:sz="8" w:space="0" w:color="4F81BD"/>
              <w:left w:val="single" w:sz="8" w:space="0" w:color="4F81BD"/>
              <w:bottom w:val="single" w:sz="8" w:space="0" w:color="4F81BD"/>
            </w:tcBorders>
            <w:shd w:val="clear" w:color="auto" w:fill="auto"/>
            <w:hideMark/>
          </w:tcPr>
          <w:p w14:paraId="2082373B" w14:textId="77777777" w:rsidR="00C153D6" w:rsidRPr="0017278B" w:rsidRDefault="00C153D6" w:rsidP="0017278B">
            <w:pPr>
              <w:jc w:val="center"/>
              <w:rPr>
                <w:rFonts w:ascii="Arial" w:hAnsi="Arial" w:cs="Arial"/>
                <w:b/>
                <w:bCs/>
                <w:color w:val="000000"/>
                <w:sz w:val="20"/>
              </w:rPr>
            </w:pPr>
            <w:r w:rsidRPr="0017278B">
              <w:rPr>
                <w:rFonts w:ascii="Arial" w:hAnsi="Arial" w:cs="Arial"/>
                <w:b/>
                <w:bCs/>
                <w:color w:val="000000"/>
                <w:sz w:val="20"/>
              </w:rPr>
              <w:t>4.</w:t>
            </w:r>
          </w:p>
        </w:tc>
        <w:tc>
          <w:tcPr>
            <w:tcW w:w="2882" w:type="dxa"/>
            <w:tcBorders>
              <w:top w:val="single" w:sz="8" w:space="0" w:color="4F81BD"/>
              <w:bottom w:val="single" w:sz="8" w:space="0" w:color="4F81BD"/>
            </w:tcBorders>
            <w:shd w:val="clear" w:color="auto" w:fill="auto"/>
            <w:hideMark/>
          </w:tcPr>
          <w:p w14:paraId="3E8DA18F" w14:textId="77777777" w:rsidR="00C153D6" w:rsidRPr="0017278B" w:rsidRDefault="00C153D6" w:rsidP="0017278B">
            <w:pPr>
              <w:spacing w:line="360" w:lineRule="auto"/>
              <w:rPr>
                <w:rFonts w:ascii="Arial" w:hAnsi="Arial" w:cs="Arial"/>
                <w:color w:val="000000"/>
                <w:sz w:val="20"/>
              </w:rPr>
            </w:pPr>
            <w:r w:rsidRPr="0017278B">
              <w:rPr>
                <w:rFonts w:ascii="Arial" w:hAnsi="Arial" w:cs="Arial"/>
                <w:color w:val="000000"/>
                <w:sz w:val="20"/>
              </w:rPr>
              <w:t>Ostali troškovi</w:t>
            </w:r>
          </w:p>
        </w:tc>
        <w:tc>
          <w:tcPr>
            <w:tcW w:w="1633" w:type="dxa"/>
            <w:tcBorders>
              <w:top w:val="single" w:sz="8" w:space="0" w:color="4F81BD"/>
              <w:bottom w:val="single" w:sz="8" w:space="0" w:color="4F81BD"/>
            </w:tcBorders>
            <w:shd w:val="clear" w:color="auto" w:fill="auto"/>
          </w:tcPr>
          <w:p w14:paraId="5A7BBD98" w14:textId="77777777" w:rsidR="00C153D6" w:rsidRPr="0017278B" w:rsidRDefault="00C153D6" w:rsidP="00EA1358">
            <w:pPr>
              <w:jc w:val="right"/>
              <w:rPr>
                <w:rFonts w:ascii="Arial" w:hAnsi="Arial" w:cs="Arial"/>
                <w:color w:val="000000"/>
                <w:sz w:val="20"/>
              </w:rPr>
            </w:pPr>
            <w:r>
              <w:rPr>
                <w:rFonts w:ascii="Arial" w:hAnsi="Arial" w:cs="Arial"/>
                <w:color w:val="000000"/>
                <w:sz w:val="20"/>
              </w:rPr>
              <w:t>1.592.070</w:t>
            </w:r>
          </w:p>
        </w:tc>
        <w:tc>
          <w:tcPr>
            <w:tcW w:w="1769" w:type="dxa"/>
            <w:tcBorders>
              <w:top w:val="single" w:sz="8" w:space="0" w:color="4F81BD"/>
              <w:bottom w:val="single" w:sz="8" w:space="0" w:color="4F81BD"/>
            </w:tcBorders>
            <w:shd w:val="clear" w:color="auto" w:fill="auto"/>
          </w:tcPr>
          <w:p w14:paraId="58255778" w14:textId="77777777" w:rsidR="00C153D6" w:rsidRPr="0017278B" w:rsidRDefault="00C153D6" w:rsidP="0017278B">
            <w:pPr>
              <w:jc w:val="right"/>
              <w:rPr>
                <w:rFonts w:ascii="Arial" w:hAnsi="Arial" w:cs="Arial"/>
                <w:color w:val="000000"/>
                <w:sz w:val="20"/>
              </w:rPr>
            </w:pPr>
            <w:r>
              <w:rPr>
                <w:rFonts w:ascii="Arial" w:hAnsi="Arial" w:cs="Arial"/>
                <w:color w:val="000000"/>
                <w:sz w:val="20"/>
              </w:rPr>
              <w:t>1.576.781</w:t>
            </w:r>
          </w:p>
        </w:tc>
        <w:tc>
          <w:tcPr>
            <w:tcW w:w="1417" w:type="dxa"/>
            <w:tcBorders>
              <w:top w:val="single" w:sz="8" w:space="0" w:color="4F81BD"/>
              <w:bottom w:val="single" w:sz="8" w:space="0" w:color="4F81BD"/>
              <w:right w:val="single" w:sz="8" w:space="0" w:color="4F81BD"/>
            </w:tcBorders>
            <w:shd w:val="clear" w:color="auto" w:fill="auto"/>
          </w:tcPr>
          <w:p w14:paraId="2B997BF9" w14:textId="77777777" w:rsidR="00C153D6" w:rsidRPr="0017278B" w:rsidRDefault="005E4B09" w:rsidP="0017278B">
            <w:pPr>
              <w:jc w:val="right"/>
              <w:rPr>
                <w:rFonts w:ascii="Arial" w:hAnsi="Arial" w:cs="Arial"/>
                <w:color w:val="000000"/>
                <w:sz w:val="20"/>
              </w:rPr>
            </w:pPr>
            <w:r>
              <w:rPr>
                <w:rFonts w:ascii="Arial" w:hAnsi="Arial" w:cs="Arial"/>
                <w:color w:val="000000"/>
                <w:sz w:val="20"/>
              </w:rPr>
              <w:t>99,0</w:t>
            </w:r>
          </w:p>
        </w:tc>
      </w:tr>
      <w:tr w:rsidR="00C153D6" w:rsidRPr="00981AAF" w14:paraId="5B6D178F" w14:textId="77777777" w:rsidTr="0017278B">
        <w:trPr>
          <w:trHeight w:val="300"/>
        </w:trPr>
        <w:tc>
          <w:tcPr>
            <w:tcW w:w="696" w:type="dxa"/>
            <w:shd w:val="clear" w:color="auto" w:fill="auto"/>
            <w:hideMark/>
          </w:tcPr>
          <w:p w14:paraId="3D7C7A30" w14:textId="77777777" w:rsidR="00C153D6" w:rsidRPr="0017278B" w:rsidRDefault="00C153D6" w:rsidP="0017278B">
            <w:pPr>
              <w:jc w:val="center"/>
              <w:rPr>
                <w:rFonts w:ascii="Arial" w:hAnsi="Arial" w:cs="Arial"/>
                <w:b/>
                <w:bCs/>
                <w:color w:val="000000"/>
                <w:sz w:val="20"/>
              </w:rPr>
            </w:pPr>
            <w:r w:rsidRPr="0017278B">
              <w:rPr>
                <w:rFonts w:ascii="Arial" w:hAnsi="Arial" w:cs="Arial"/>
                <w:b/>
                <w:bCs/>
                <w:color w:val="000000"/>
                <w:sz w:val="20"/>
              </w:rPr>
              <w:t>5.</w:t>
            </w:r>
          </w:p>
        </w:tc>
        <w:tc>
          <w:tcPr>
            <w:tcW w:w="2882" w:type="dxa"/>
            <w:shd w:val="clear" w:color="auto" w:fill="auto"/>
            <w:hideMark/>
          </w:tcPr>
          <w:p w14:paraId="6B6864FE" w14:textId="77777777" w:rsidR="00C153D6" w:rsidRPr="0017278B" w:rsidRDefault="00C153D6" w:rsidP="0017278B">
            <w:pPr>
              <w:spacing w:line="360" w:lineRule="auto"/>
              <w:rPr>
                <w:rFonts w:ascii="Arial" w:hAnsi="Arial" w:cs="Arial"/>
                <w:color w:val="000000"/>
                <w:sz w:val="20"/>
              </w:rPr>
            </w:pPr>
            <w:r w:rsidRPr="0017278B">
              <w:rPr>
                <w:rFonts w:ascii="Arial" w:hAnsi="Arial" w:cs="Arial"/>
                <w:color w:val="000000"/>
                <w:sz w:val="20"/>
              </w:rPr>
              <w:t>Vrijednosno usklađivanje</w:t>
            </w:r>
          </w:p>
        </w:tc>
        <w:tc>
          <w:tcPr>
            <w:tcW w:w="1633" w:type="dxa"/>
            <w:shd w:val="clear" w:color="auto" w:fill="auto"/>
          </w:tcPr>
          <w:p w14:paraId="1EF75126" w14:textId="77777777" w:rsidR="00C153D6" w:rsidRPr="0017278B" w:rsidRDefault="00C153D6" w:rsidP="00EA1358">
            <w:pPr>
              <w:jc w:val="right"/>
              <w:rPr>
                <w:rFonts w:ascii="Arial" w:hAnsi="Arial" w:cs="Arial"/>
                <w:color w:val="000000"/>
                <w:sz w:val="20"/>
              </w:rPr>
            </w:pPr>
            <w:r>
              <w:rPr>
                <w:rFonts w:ascii="Arial" w:hAnsi="Arial" w:cs="Arial"/>
                <w:color w:val="000000"/>
                <w:sz w:val="20"/>
              </w:rPr>
              <w:t>277.499</w:t>
            </w:r>
          </w:p>
        </w:tc>
        <w:tc>
          <w:tcPr>
            <w:tcW w:w="1769" w:type="dxa"/>
            <w:shd w:val="clear" w:color="auto" w:fill="auto"/>
          </w:tcPr>
          <w:p w14:paraId="10F0CF70" w14:textId="77777777" w:rsidR="00C153D6" w:rsidRPr="0017278B" w:rsidRDefault="00C153D6" w:rsidP="00A57669">
            <w:pPr>
              <w:jc w:val="right"/>
              <w:rPr>
                <w:rFonts w:ascii="Arial" w:hAnsi="Arial" w:cs="Arial"/>
                <w:color w:val="000000"/>
                <w:sz w:val="20"/>
              </w:rPr>
            </w:pPr>
            <w:r>
              <w:rPr>
                <w:rFonts w:ascii="Arial" w:hAnsi="Arial" w:cs="Arial"/>
                <w:color w:val="000000"/>
                <w:sz w:val="20"/>
              </w:rPr>
              <w:t>304.825</w:t>
            </w:r>
          </w:p>
        </w:tc>
        <w:tc>
          <w:tcPr>
            <w:tcW w:w="1417" w:type="dxa"/>
            <w:shd w:val="clear" w:color="auto" w:fill="auto"/>
          </w:tcPr>
          <w:p w14:paraId="0152AABF" w14:textId="77777777" w:rsidR="00C153D6" w:rsidRPr="0017278B" w:rsidRDefault="005E4B09" w:rsidP="0017278B">
            <w:pPr>
              <w:jc w:val="right"/>
              <w:rPr>
                <w:rFonts w:ascii="Arial" w:hAnsi="Arial" w:cs="Arial"/>
                <w:color w:val="000000"/>
                <w:sz w:val="20"/>
              </w:rPr>
            </w:pPr>
            <w:r>
              <w:rPr>
                <w:rFonts w:ascii="Arial" w:hAnsi="Arial" w:cs="Arial"/>
                <w:color w:val="000000"/>
                <w:sz w:val="20"/>
              </w:rPr>
              <w:t>109,8</w:t>
            </w:r>
          </w:p>
        </w:tc>
      </w:tr>
      <w:tr w:rsidR="00C153D6" w:rsidRPr="00981AAF" w14:paraId="22F17A18" w14:textId="77777777" w:rsidTr="0017278B">
        <w:trPr>
          <w:trHeight w:val="300"/>
        </w:trPr>
        <w:tc>
          <w:tcPr>
            <w:tcW w:w="696" w:type="dxa"/>
            <w:tcBorders>
              <w:top w:val="single" w:sz="8" w:space="0" w:color="4F81BD"/>
              <w:left w:val="single" w:sz="8" w:space="0" w:color="4F81BD"/>
              <w:bottom w:val="single" w:sz="8" w:space="0" w:color="4F81BD"/>
            </w:tcBorders>
            <w:shd w:val="clear" w:color="auto" w:fill="auto"/>
            <w:hideMark/>
          </w:tcPr>
          <w:p w14:paraId="032DAF4E" w14:textId="77777777" w:rsidR="00C153D6" w:rsidRPr="0017278B" w:rsidRDefault="00C153D6" w:rsidP="0017278B">
            <w:pPr>
              <w:jc w:val="center"/>
              <w:rPr>
                <w:rFonts w:ascii="Arial" w:hAnsi="Arial" w:cs="Arial"/>
                <w:b/>
                <w:bCs/>
                <w:color w:val="000000"/>
                <w:sz w:val="20"/>
              </w:rPr>
            </w:pPr>
            <w:r w:rsidRPr="0017278B">
              <w:rPr>
                <w:rFonts w:ascii="Arial" w:hAnsi="Arial" w:cs="Arial"/>
                <w:b/>
                <w:bCs/>
                <w:color w:val="000000"/>
                <w:sz w:val="20"/>
              </w:rPr>
              <w:t>6.</w:t>
            </w:r>
          </w:p>
        </w:tc>
        <w:tc>
          <w:tcPr>
            <w:tcW w:w="2882" w:type="dxa"/>
            <w:tcBorders>
              <w:top w:val="single" w:sz="8" w:space="0" w:color="4F81BD"/>
              <w:bottom w:val="single" w:sz="8" w:space="0" w:color="4F81BD"/>
            </w:tcBorders>
            <w:shd w:val="clear" w:color="auto" w:fill="auto"/>
            <w:hideMark/>
          </w:tcPr>
          <w:p w14:paraId="0AAB06ED" w14:textId="77777777" w:rsidR="00C153D6" w:rsidRPr="0017278B" w:rsidRDefault="00C153D6" w:rsidP="0017278B">
            <w:pPr>
              <w:spacing w:line="360" w:lineRule="auto"/>
              <w:rPr>
                <w:rFonts w:ascii="Arial" w:hAnsi="Arial" w:cs="Arial"/>
                <w:color w:val="000000"/>
                <w:sz w:val="20"/>
              </w:rPr>
            </w:pPr>
            <w:r w:rsidRPr="0017278B">
              <w:rPr>
                <w:rFonts w:ascii="Arial" w:hAnsi="Arial" w:cs="Arial"/>
                <w:color w:val="000000"/>
                <w:sz w:val="20"/>
              </w:rPr>
              <w:t>Rezerviranja</w:t>
            </w:r>
          </w:p>
        </w:tc>
        <w:tc>
          <w:tcPr>
            <w:tcW w:w="1633" w:type="dxa"/>
            <w:tcBorders>
              <w:top w:val="single" w:sz="8" w:space="0" w:color="4F81BD"/>
              <w:bottom w:val="single" w:sz="8" w:space="0" w:color="4F81BD"/>
            </w:tcBorders>
            <w:shd w:val="clear" w:color="auto" w:fill="auto"/>
          </w:tcPr>
          <w:p w14:paraId="5E355F6E" w14:textId="77777777" w:rsidR="00C153D6" w:rsidRPr="0017278B" w:rsidRDefault="00C153D6" w:rsidP="00EA1358">
            <w:pPr>
              <w:jc w:val="right"/>
              <w:rPr>
                <w:rFonts w:ascii="Arial" w:hAnsi="Arial" w:cs="Arial"/>
                <w:color w:val="000000"/>
                <w:sz w:val="20"/>
              </w:rPr>
            </w:pPr>
            <w:r>
              <w:rPr>
                <w:rFonts w:ascii="Arial" w:hAnsi="Arial" w:cs="Arial"/>
                <w:color w:val="000000"/>
                <w:sz w:val="20"/>
              </w:rPr>
              <w:t>-</w:t>
            </w:r>
          </w:p>
        </w:tc>
        <w:tc>
          <w:tcPr>
            <w:tcW w:w="1769" w:type="dxa"/>
            <w:tcBorders>
              <w:top w:val="single" w:sz="8" w:space="0" w:color="4F81BD"/>
              <w:bottom w:val="single" w:sz="8" w:space="0" w:color="4F81BD"/>
            </w:tcBorders>
            <w:shd w:val="clear" w:color="auto" w:fill="auto"/>
            <w:hideMark/>
          </w:tcPr>
          <w:p w14:paraId="409AEBAC" w14:textId="77777777" w:rsidR="00C153D6" w:rsidRPr="0017278B" w:rsidRDefault="00C153D6" w:rsidP="0017278B">
            <w:pPr>
              <w:jc w:val="right"/>
              <w:rPr>
                <w:rFonts w:ascii="Arial" w:hAnsi="Arial" w:cs="Arial"/>
                <w:color w:val="000000"/>
                <w:sz w:val="20"/>
              </w:rPr>
            </w:pPr>
            <w:r>
              <w:rPr>
                <w:rFonts w:ascii="Arial" w:hAnsi="Arial" w:cs="Arial"/>
                <w:color w:val="000000"/>
                <w:sz w:val="20"/>
              </w:rPr>
              <w:t>-</w:t>
            </w:r>
          </w:p>
        </w:tc>
        <w:tc>
          <w:tcPr>
            <w:tcW w:w="1417" w:type="dxa"/>
            <w:tcBorders>
              <w:top w:val="single" w:sz="8" w:space="0" w:color="4F81BD"/>
              <w:bottom w:val="single" w:sz="8" w:space="0" w:color="4F81BD"/>
              <w:right w:val="single" w:sz="8" w:space="0" w:color="4F81BD"/>
            </w:tcBorders>
            <w:shd w:val="clear" w:color="auto" w:fill="auto"/>
            <w:hideMark/>
          </w:tcPr>
          <w:p w14:paraId="1250058C" w14:textId="77777777" w:rsidR="00C153D6" w:rsidRPr="0017278B" w:rsidRDefault="00C153D6" w:rsidP="0017278B">
            <w:pPr>
              <w:jc w:val="right"/>
              <w:rPr>
                <w:rFonts w:ascii="Arial" w:hAnsi="Arial" w:cs="Arial"/>
                <w:color w:val="000000"/>
                <w:sz w:val="20"/>
              </w:rPr>
            </w:pPr>
            <w:r w:rsidRPr="0017278B">
              <w:rPr>
                <w:rFonts w:ascii="Arial" w:hAnsi="Arial" w:cs="Arial"/>
                <w:color w:val="000000"/>
                <w:sz w:val="20"/>
              </w:rPr>
              <w:t>-</w:t>
            </w:r>
          </w:p>
        </w:tc>
      </w:tr>
      <w:tr w:rsidR="00C153D6" w:rsidRPr="00981AAF" w14:paraId="54DFCCD5" w14:textId="77777777" w:rsidTr="0017278B">
        <w:trPr>
          <w:trHeight w:val="70"/>
        </w:trPr>
        <w:tc>
          <w:tcPr>
            <w:tcW w:w="696" w:type="dxa"/>
            <w:shd w:val="clear" w:color="auto" w:fill="auto"/>
            <w:hideMark/>
          </w:tcPr>
          <w:p w14:paraId="24E5A0F8" w14:textId="77777777" w:rsidR="00C153D6" w:rsidRPr="0017278B" w:rsidRDefault="00C153D6" w:rsidP="0017278B">
            <w:pPr>
              <w:jc w:val="center"/>
              <w:rPr>
                <w:rFonts w:ascii="Arial" w:hAnsi="Arial" w:cs="Arial"/>
                <w:b/>
                <w:bCs/>
                <w:color w:val="000000"/>
                <w:sz w:val="20"/>
              </w:rPr>
            </w:pPr>
            <w:r w:rsidRPr="0017278B">
              <w:rPr>
                <w:rFonts w:ascii="Arial" w:hAnsi="Arial" w:cs="Arial"/>
                <w:b/>
                <w:bCs/>
                <w:color w:val="000000"/>
                <w:sz w:val="20"/>
              </w:rPr>
              <w:t>7.</w:t>
            </w:r>
          </w:p>
        </w:tc>
        <w:tc>
          <w:tcPr>
            <w:tcW w:w="2882" w:type="dxa"/>
            <w:shd w:val="clear" w:color="auto" w:fill="auto"/>
            <w:hideMark/>
          </w:tcPr>
          <w:p w14:paraId="185D110E" w14:textId="77777777" w:rsidR="00C153D6" w:rsidRPr="0017278B" w:rsidRDefault="00C153D6" w:rsidP="0017278B">
            <w:pPr>
              <w:spacing w:line="360" w:lineRule="auto"/>
              <w:rPr>
                <w:rFonts w:ascii="Arial" w:hAnsi="Arial" w:cs="Arial"/>
                <w:color w:val="000000"/>
                <w:sz w:val="20"/>
              </w:rPr>
            </w:pPr>
            <w:r w:rsidRPr="0017278B">
              <w:rPr>
                <w:rFonts w:ascii="Arial" w:hAnsi="Arial" w:cs="Arial"/>
                <w:color w:val="000000"/>
                <w:sz w:val="20"/>
              </w:rPr>
              <w:t>Ostali poslovni rashodi</w:t>
            </w:r>
          </w:p>
        </w:tc>
        <w:tc>
          <w:tcPr>
            <w:tcW w:w="1633" w:type="dxa"/>
            <w:shd w:val="clear" w:color="auto" w:fill="auto"/>
          </w:tcPr>
          <w:p w14:paraId="4563FA16" w14:textId="77777777" w:rsidR="00C153D6" w:rsidRPr="0017278B" w:rsidRDefault="00C153D6" w:rsidP="00EA1358">
            <w:pPr>
              <w:jc w:val="right"/>
              <w:rPr>
                <w:rFonts w:ascii="Arial" w:hAnsi="Arial" w:cs="Arial"/>
                <w:color w:val="000000"/>
                <w:sz w:val="20"/>
              </w:rPr>
            </w:pPr>
            <w:r>
              <w:rPr>
                <w:rFonts w:ascii="Arial" w:hAnsi="Arial" w:cs="Arial"/>
                <w:color w:val="000000"/>
                <w:sz w:val="20"/>
              </w:rPr>
              <w:t>34.553</w:t>
            </w:r>
          </w:p>
        </w:tc>
        <w:tc>
          <w:tcPr>
            <w:tcW w:w="1769" w:type="dxa"/>
            <w:shd w:val="clear" w:color="auto" w:fill="auto"/>
          </w:tcPr>
          <w:p w14:paraId="277DFA15" w14:textId="77777777" w:rsidR="00C153D6" w:rsidRPr="0017278B" w:rsidRDefault="00C153D6" w:rsidP="0017278B">
            <w:pPr>
              <w:jc w:val="right"/>
              <w:rPr>
                <w:rFonts w:ascii="Arial" w:hAnsi="Arial" w:cs="Arial"/>
                <w:color w:val="000000"/>
                <w:sz w:val="20"/>
              </w:rPr>
            </w:pPr>
            <w:r>
              <w:rPr>
                <w:rFonts w:ascii="Arial" w:hAnsi="Arial" w:cs="Arial"/>
                <w:color w:val="000000"/>
                <w:sz w:val="20"/>
              </w:rPr>
              <w:t>360.758</w:t>
            </w:r>
          </w:p>
        </w:tc>
        <w:tc>
          <w:tcPr>
            <w:tcW w:w="1417" w:type="dxa"/>
            <w:shd w:val="clear" w:color="auto" w:fill="auto"/>
          </w:tcPr>
          <w:p w14:paraId="26EFB42C" w14:textId="77777777" w:rsidR="00C153D6" w:rsidRPr="0017278B" w:rsidRDefault="005E4B09" w:rsidP="0017278B">
            <w:pPr>
              <w:jc w:val="right"/>
              <w:rPr>
                <w:rFonts w:ascii="Arial" w:hAnsi="Arial" w:cs="Arial"/>
                <w:color w:val="000000"/>
                <w:sz w:val="20"/>
              </w:rPr>
            </w:pPr>
            <w:r>
              <w:rPr>
                <w:rFonts w:ascii="Arial" w:hAnsi="Arial" w:cs="Arial"/>
                <w:color w:val="000000"/>
                <w:sz w:val="20"/>
              </w:rPr>
              <w:t>-</w:t>
            </w:r>
          </w:p>
        </w:tc>
      </w:tr>
      <w:tr w:rsidR="00C153D6" w:rsidRPr="00981AAF" w14:paraId="5C52272F" w14:textId="77777777" w:rsidTr="0017278B">
        <w:trPr>
          <w:trHeight w:val="300"/>
        </w:trPr>
        <w:tc>
          <w:tcPr>
            <w:tcW w:w="696" w:type="dxa"/>
            <w:tcBorders>
              <w:top w:val="single" w:sz="8" w:space="0" w:color="4F81BD"/>
              <w:left w:val="single" w:sz="8" w:space="0" w:color="4F81BD"/>
              <w:bottom w:val="single" w:sz="8" w:space="0" w:color="4F81BD"/>
            </w:tcBorders>
            <w:shd w:val="clear" w:color="auto" w:fill="auto"/>
            <w:hideMark/>
          </w:tcPr>
          <w:p w14:paraId="28C1E0D8" w14:textId="77777777" w:rsidR="00C153D6" w:rsidRPr="0017278B" w:rsidRDefault="00C153D6" w:rsidP="0017278B">
            <w:pPr>
              <w:jc w:val="center"/>
              <w:rPr>
                <w:rFonts w:ascii="Arial" w:hAnsi="Arial" w:cs="Arial"/>
                <w:b/>
                <w:bCs/>
                <w:color w:val="000000"/>
                <w:sz w:val="20"/>
                <w:lang w:val="hr-HR"/>
              </w:rPr>
            </w:pPr>
            <w:r w:rsidRPr="0017278B">
              <w:rPr>
                <w:rFonts w:ascii="Arial" w:hAnsi="Arial" w:cs="Arial"/>
                <w:b/>
                <w:bCs/>
                <w:color w:val="000000"/>
                <w:sz w:val="20"/>
              </w:rPr>
              <w:t>8.</w:t>
            </w:r>
          </w:p>
        </w:tc>
        <w:tc>
          <w:tcPr>
            <w:tcW w:w="2882" w:type="dxa"/>
            <w:tcBorders>
              <w:top w:val="single" w:sz="8" w:space="0" w:color="4F81BD"/>
              <w:bottom w:val="single" w:sz="8" w:space="0" w:color="4F81BD"/>
            </w:tcBorders>
            <w:shd w:val="clear" w:color="auto" w:fill="auto"/>
            <w:hideMark/>
          </w:tcPr>
          <w:p w14:paraId="30DB93AA" w14:textId="77777777" w:rsidR="00C153D6" w:rsidRPr="0017278B" w:rsidRDefault="00C153D6" w:rsidP="0017278B">
            <w:pPr>
              <w:spacing w:line="360" w:lineRule="auto"/>
              <w:rPr>
                <w:rFonts w:ascii="Arial" w:hAnsi="Arial" w:cs="Arial"/>
                <w:b/>
                <w:bCs/>
                <w:color w:val="000000"/>
                <w:sz w:val="20"/>
                <w:lang w:val="hr-HR"/>
              </w:rPr>
            </w:pPr>
            <w:r w:rsidRPr="0017278B">
              <w:rPr>
                <w:rFonts w:ascii="Arial" w:hAnsi="Arial" w:cs="Arial"/>
                <w:b/>
                <w:bCs/>
                <w:color w:val="000000"/>
                <w:sz w:val="20"/>
              </w:rPr>
              <w:t>UKUPNO:</w:t>
            </w:r>
          </w:p>
        </w:tc>
        <w:tc>
          <w:tcPr>
            <w:tcW w:w="1633" w:type="dxa"/>
            <w:tcBorders>
              <w:top w:val="single" w:sz="8" w:space="0" w:color="4F81BD"/>
              <w:bottom w:val="single" w:sz="8" w:space="0" w:color="4F81BD"/>
            </w:tcBorders>
            <w:shd w:val="clear" w:color="auto" w:fill="auto"/>
          </w:tcPr>
          <w:p w14:paraId="72BCA863" w14:textId="77777777" w:rsidR="00C153D6" w:rsidRPr="0017278B" w:rsidRDefault="00C153D6" w:rsidP="00EA1358">
            <w:pPr>
              <w:jc w:val="right"/>
              <w:rPr>
                <w:rFonts w:ascii="Arial" w:hAnsi="Arial" w:cs="Arial"/>
                <w:b/>
                <w:bCs/>
                <w:color w:val="000000"/>
                <w:sz w:val="20"/>
                <w:lang w:val="hr-HR"/>
              </w:rPr>
            </w:pPr>
            <w:r>
              <w:rPr>
                <w:rFonts w:ascii="Arial" w:hAnsi="Arial" w:cs="Arial"/>
                <w:b/>
                <w:bCs/>
                <w:color w:val="000000"/>
                <w:sz w:val="20"/>
                <w:lang w:val="hr-HR"/>
              </w:rPr>
              <w:t>53.849.059</w:t>
            </w:r>
          </w:p>
        </w:tc>
        <w:tc>
          <w:tcPr>
            <w:tcW w:w="1769" w:type="dxa"/>
            <w:tcBorders>
              <w:top w:val="single" w:sz="8" w:space="0" w:color="4F81BD"/>
              <w:bottom w:val="single" w:sz="8" w:space="0" w:color="4F81BD"/>
            </w:tcBorders>
            <w:shd w:val="clear" w:color="auto" w:fill="auto"/>
          </w:tcPr>
          <w:p w14:paraId="4A94D0AE" w14:textId="77777777" w:rsidR="00C153D6" w:rsidRPr="0017278B" w:rsidRDefault="005E4B09" w:rsidP="00A57669">
            <w:pPr>
              <w:jc w:val="right"/>
              <w:rPr>
                <w:rFonts w:ascii="Arial" w:hAnsi="Arial" w:cs="Arial"/>
                <w:b/>
                <w:bCs/>
                <w:color w:val="000000"/>
                <w:sz w:val="20"/>
                <w:lang w:val="hr-HR"/>
              </w:rPr>
            </w:pPr>
            <w:r>
              <w:rPr>
                <w:rFonts w:ascii="Arial" w:hAnsi="Arial" w:cs="Arial"/>
                <w:b/>
                <w:bCs/>
                <w:color w:val="000000"/>
                <w:sz w:val="20"/>
                <w:lang w:val="hr-HR"/>
              </w:rPr>
              <w:t>51.326.981</w:t>
            </w:r>
          </w:p>
        </w:tc>
        <w:tc>
          <w:tcPr>
            <w:tcW w:w="1417" w:type="dxa"/>
            <w:tcBorders>
              <w:top w:val="single" w:sz="8" w:space="0" w:color="4F81BD"/>
              <w:bottom w:val="single" w:sz="8" w:space="0" w:color="4F81BD"/>
              <w:right w:val="single" w:sz="8" w:space="0" w:color="4F81BD"/>
            </w:tcBorders>
            <w:shd w:val="clear" w:color="auto" w:fill="auto"/>
          </w:tcPr>
          <w:p w14:paraId="4A1680A5" w14:textId="77777777" w:rsidR="00C153D6" w:rsidRPr="0017278B" w:rsidRDefault="005E4B09" w:rsidP="0017278B">
            <w:pPr>
              <w:jc w:val="right"/>
              <w:rPr>
                <w:rFonts w:ascii="Arial" w:hAnsi="Arial" w:cs="Arial"/>
                <w:b/>
                <w:bCs/>
                <w:color w:val="000000"/>
                <w:sz w:val="20"/>
                <w:lang w:val="hr-HR"/>
              </w:rPr>
            </w:pPr>
            <w:r>
              <w:rPr>
                <w:rFonts w:ascii="Arial" w:hAnsi="Arial" w:cs="Arial"/>
                <w:b/>
                <w:bCs/>
                <w:color w:val="000000"/>
                <w:sz w:val="20"/>
                <w:lang w:val="hr-HR"/>
              </w:rPr>
              <w:t>95,3</w:t>
            </w:r>
          </w:p>
        </w:tc>
      </w:tr>
    </w:tbl>
    <w:p w14:paraId="56B62FD5" w14:textId="77777777" w:rsidR="00886487" w:rsidRPr="008F4E8F" w:rsidRDefault="00A87987" w:rsidP="00B03ADC">
      <w:pPr>
        <w:spacing w:line="360" w:lineRule="auto"/>
        <w:jc w:val="both"/>
        <w:rPr>
          <w:rFonts w:ascii="Arial" w:hAnsi="Arial"/>
          <w:b/>
        </w:rPr>
      </w:pPr>
      <w:r>
        <w:rPr>
          <w:rFonts w:ascii="Arial" w:hAnsi="Arial"/>
          <w:b/>
        </w:rPr>
        <w:tab/>
      </w:r>
      <w:r>
        <w:rPr>
          <w:rFonts w:ascii="Arial" w:hAnsi="Arial"/>
          <w:b/>
        </w:rPr>
        <w:tab/>
      </w:r>
    </w:p>
    <w:p w14:paraId="2655DE97" w14:textId="77777777" w:rsidR="00AA0C46" w:rsidRDefault="00B71A71" w:rsidP="000A3ADC">
      <w:pPr>
        <w:spacing w:line="360" w:lineRule="auto"/>
        <w:ind w:firstLine="720"/>
        <w:jc w:val="both"/>
        <w:rPr>
          <w:rFonts w:ascii="Arial" w:hAnsi="Arial"/>
        </w:rPr>
      </w:pPr>
      <w:r>
        <w:rPr>
          <w:rFonts w:ascii="Arial" w:hAnsi="Arial"/>
        </w:rPr>
        <w:t>(I</w:t>
      </w:r>
      <w:r w:rsidR="00B03ADC">
        <w:rPr>
          <w:rFonts w:ascii="Arial" w:hAnsi="Arial"/>
        </w:rPr>
        <w:t xml:space="preserve">) </w:t>
      </w:r>
      <w:r w:rsidR="00A87987">
        <w:rPr>
          <w:rFonts w:ascii="Arial" w:hAnsi="Arial"/>
        </w:rPr>
        <w:t>Materijalni troškovi obuhvaćaju</w:t>
      </w:r>
      <w:r w:rsidR="00550301">
        <w:rPr>
          <w:rFonts w:ascii="Arial" w:hAnsi="Arial"/>
        </w:rPr>
        <w:t xml:space="preserve"> </w:t>
      </w:r>
      <w:r w:rsidR="00A87987">
        <w:rPr>
          <w:rFonts w:ascii="Arial" w:hAnsi="Arial"/>
        </w:rPr>
        <w:t>troškove</w:t>
      </w:r>
      <w:r w:rsidR="002A2C77">
        <w:rPr>
          <w:rFonts w:ascii="Arial" w:hAnsi="Arial"/>
        </w:rPr>
        <w:t xml:space="preserve"> sirovine i</w:t>
      </w:r>
      <w:r w:rsidR="00A87987">
        <w:rPr>
          <w:rFonts w:ascii="Arial" w:hAnsi="Arial"/>
        </w:rPr>
        <w:t xml:space="preserve"> materijala, </w:t>
      </w:r>
      <w:r w:rsidR="00FC121A">
        <w:rPr>
          <w:rFonts w:ascii="Arial" w:hAnsi="Arial"/>
        </w:rPr>
        <w:t xml:space="preserve">dizelskog goriva, </w:t>
      </w:r>
      <w:r w:rsidR="00617CAB">
        <w:rPr>
          <w:rFonts w:ascii="Arial" w:hAnsi="Arial"/>
        </w:rPr>
        <w:t>energije, rezervnih dijelova</w:t>
      </w:r>
      <w:r w:rsidR="00386C8F">
        <w:rPr>
          <w:rFonts w:ascii="Arial" w:hAnsi="Arial"/>
        </w:rPr>
        <w:t xml:space="preserve">, </w:t>
      </w:r>
      <w:r w:rsidR="00617CAB">
        <w:rPr>
          <w:rFonts w:ascii="Arial" w:hAnsi="Arial"/>
        </w:rPr>
        <w:t>otpis sitnog</w:t>
      </w:r>
      <w:r w:rsidR="00AA0C46">
        <w:rPr>
          <w:rFonts w:ascii="Arial" w:hAnsi="Arial"/>
        </w:rPr>
        <w:t xml:space="preserve"> inventara, auto-guma i ambalaže</w:t>
      </w:r>
      <w:r w:rsidR="00606A14">
        <w:rPr>
          <w:rFonts w:ascii="Arial" w:hAnsi="Arial"/>
        </w:rPr>
        <w:t>,</w:t>
      </w:r>
      <w:r w:rsidR="00550301">
        <w:rPr>
          <w:rFonts w:ascii="Arial" w:hAnsi="Arial"/>
        </w:rPr>
        <w:t xml:space="preserve"> te ostale vanjske troškove kao što su prijevozne usluge, poštanske i telefonske usluge, usluge održavanja, zakupnina, troškov</w:t>
      </w:r>
      <w:r w:rsidR="00177EE0">
        <w:rPr>
          <w:rFonts w:ascii="Arial" w:hAnsi="Arial"/>
        </w:rPr>
        <w:t>i</w:t>
      </w:r>
      <w:r w:rsidR="00550301">
        <w:rPr>
          <w:rFonts w:ascii="Arial" w:hAnsi="Arial"/>
        </w:rPr>
        <w:t xml:space="preserve"> registracije prijevoznih sredstava, komunalne usluge i ostale usluge.</w:t>
      </w:r>
    </w:p>
    <w:p w14:paraId="47490306" w14:textId="77777777" w:rsidR="00053AAB" w:rsidRDefault="00550301" w:rsidP="00767D98">
      <w:pPr>
        <w:spacing w:line="360" w:lineRule="auto"/>
        <w:ind w:firstLine="720"/>
        <w:jc w:val="both"/>
        <w:rPr>
          <w:rFonts w:ascii="Arial" w:hAnsi="Arial"/>
        </w:rPr>
      </w:pPr>
      <w:r>
        <w:rPr>
          <w:rFonts w:ascii="Arial" w:hAnsi="Arial"/>
        </w:rPr>
        <w:t>Materijalni troškovi u 201</w:t>
      </w:r>
      <w:r w:rsidR="00572D29">
        <w:rPr>
          <w:rFonts w:ascii="Arial" w:hAnsi="Arial"/>
        </w:rPr>
        <w:t>5</w:t>
      </w:r>
      <w:r>
        <w:rPr>
          <w:rFonts w:ascii="Arial" w:hAnsi="Arial"/>
        </w:rPr>
        <w:t>. godini u odnosu na 201</w:t>
      </w:r>
      <w:r w:rsidR="00572D29">
        <w:rPr>
          <w:rFonts w:ascii="Arial" w:hAnsi="Arial"/>
        </w:rPr>
        <w:t>4</w:t>
      </w:r>
      <w:r>
        <w:rPr>
          <w:rFonts w:ascii="Arial" w:hAnsi="Arial"/>
        </w:rPr>
        <w:t xml:space="preserve">. </w:t>
      </w:r>
      <w:r w:rsidR="00572D29">
        <w:rPr>
          <w:rFonts w:ascii="Arial" w:hAnsi="Arial"/>
        </w:rPr>
        <w:t>manji</w:t>
      </w:r>
      <w:r w:rsidR="00A47D3E">
        <w:rPr>
          <w:rFonts w:ascii="Arial" w:hAnsi="Arial"/>
        </w:rPr>
        <w:t xml:space="preserve"> </w:t>
      </w:r>
      <w:r>
        <w:rPr>
          <w:rFonts w:ascii="Arial" w:hAnsi="Arial"/>
        </w:rPr>
        <w:t>su za</w:t>
      </w:r>
      <w:r w:rsidR="00A47D3E">
        <w:rPr>
          <w:rFonts w:ascii="Arial" w:hAnsi="Arial"/>
        </w:rPr>
        <w:t xml:space="preserve"> </w:t>
      </w:r>
      <w:r w:rsidR="00572D29">
        <w:rPr>
          <w:rFonts w:ascii="Arial" w:hAnsi="Arial"/>
        </w:rPr>
        <w:t>4,7</w:t>
      </w:r>
      <w:r w:rsidR="00FF0F5F">
        <w:rPr>
          <w:rFonts w:ascii="Arial" w:hAnsi="Arial"/>
        </w:rPr>
        <w:t>%</w:t>
      </w:r>
      <w:r w:rsidR="00CB6008">
        <w:rPr>
          <w:rFonts w:ascii="Arial" w:hAnsi="Arial"/>
        </w:rPr>
        <w:t>.</w:t>
      </w:r>
      <w:r w:rsidR="00C147AF">
        <w:rPr>
          <w:rFonts w:ascii="Arial" w:hAnsi="Arial"/>
        </w:rPr>
        <w:t xml:space="preserve"> </w:t>
      </w:r>
      <w:r w:rsidR="00FE081C">
        <w:rPr>
          <w:rFonts w:ascii="Arial" w:hAnsi="Arial"/>
        </w:rPr>
        <w:t xml:space="preserve"> </w:t>
      </w:r>
      <w:r w:rsidR="00883C8A">
        <w:rPr>
          <w:rFonts w:ascii="Arial" w:hAnsi="Arial"/>
        </w:rPr>
        <w:t>Pri tome su</w:t>
      </w:r>
      <w:r w:rsidR="00FE081C">
        <w:rPr>
          <w:rFonts w:ascii="Arial" w:hAnsi="Arial"/>
        </w:rPr>
        <w:t xml:space="preserve"> troškovi sirovina i materijala manji za 5,3%, </w:t>
      </w:r>
      <w:r w:rsidR="00883C8A">
        <w:rPr>
          <w:rFonts w:ascii="Arial" w:hAnsi="Arial"/>
        </w:rPr>
        <w:t xml:space="preserve">troškovi </w:t>
      </w:r>
      <w:r w:rsidR="00FE081C">
        <w:rPr>
          <w:rFonts w:ascii="Arial" w:hAnsi="Arial"/>
        </w:rPr>
        <w:t xml:space="preserve">rezervnih dijelova za 3,0%, </w:t>
      </w:r>
      <w:r w:rsidR="00883C8A">
        <w:rPr>
          <w:rFonts w:ascii="Arial" w:hAnsi="Arial"/>
        </w:rPr>
        <w:t xml:space="preserve">troškovi dizelskog goriva </w:t>
      </w:r>
      <w:r w:rsidR="00B12E0C">
        <w:rPr>
          <w:rFonts w:ascii="Arial" w:hAnsi="Arial"/>
        </w:rPr>
        <w:t>manji</w:t>
      </w:r>
      <w:r w:rsidR="00FE081C">
        <w:rPr>
          <w:rFonts w:ascii="Arial" w:hAnsi="Arial"/>
        </w:rPr>
        <w:t xml:space="preserve"> su</w:t>
      </w:r>
      <w:r w:rsidR="00B12E0C">
        <w:rPr>
          <w:rFonts w:ascii="Arial" w:hAnsi="Arial"/>
        </w:rPr>
        <w:t xml:space="preserve"> za</w:t>
      </w:r>
      <w:r w:rsidR="00883C8A">
        <w:rPr>
          <w:rFonts w:ascii="Arial" w:hAnsi="Arial"/>
        </w:rPr>
        <w:t xml:space="preserve"> </w:t>
      </w:r>
      <w:r w:rsidR="00B12E0C">
        <w:rPr>
          <w:rFonts w:ascii="Arial" w:hAnsi="Arial"/>
        </w:rPr>
        <w:t>1</w:t>
      </w:r>
      <w:r w:rsidR="00FE081C">
        <w:rPr>
          <w:rFonts w:ascii="Arial" w:hAnsi="Arial"/>
        </w:rPr>
        <w:t>2</w:t>
      </w:r>
      <w:r w:rsidR="00B12E0C">
        <w:rPr>
          <w:rFonts w:ascii="Arial" w:hAnsi="Arial"/>
        </w:rPr>
        <w:t>,0</w:t>
      </w:r>
      <w:r w:rsidR="00883C8A">
        <w:rPr>
          <w:rFonts w:ascii="Arial" w:hAnsi="Arial"/>
        </w:rPr>
        <w:t>%</w:t>
      </w:r>
      <w:r w:rsidR="00FE081C">
        <w:rPr>
          <w:rFonts w:ascii="Arial" w:hAnsi="Arial"/>
        </w:rPr>
        <w:t>, a troškovi autoguma</w:t>
      </w:r>
      <w:r w:rsidR="00C147AF">
        <w:rPr>
          <w:rFonts w:ascii="Arial" w:hAnsi="Arial"/>
        </w:rPr>
        <w:t xml:space="preserve"> zbog  djelomičnog protektiranja postojećih autoguma umjesto nabave novih, manji su za</w:t>
      </w:r>
      <w:r w:rsidR="00FE081C">
        <w:rPr>
          <w:rFonts w:ascii="Arial" w:hAnsi="Arial"/>
        </w:rPr>
        <w:t xml:space="preserve"> 31,4%</w:t>
      </w:r>
      <w:r w:rsidR="00B12E0C">
        <w:rPr>
          <w:rFonts w:ascii="Arial" w:hAnsi="Arial"/>
        </w:rPr>
        <w:t xml:space="preserve">. </w:t>
      </w:r>
      <w:r w:rsidR="00883C8A">
        <w:rPr>
          <w:rFonts w:ascii="Arial" w:hAnsi="Arial"/>
        </w:rPr>
        <w:t>Od ostalih vanjskih troškova najveće pove</w:t>
      </w:r>
      <w:r w:rsidR="00767D98">
        <w:rPr>
          <w:rFonts w:ascii="Arial" w:hAnsi="Arial"/>
        </w:rPr>
        <w:t>ćanje troškova bilježe usluge održavanja koje su veće za 48,7%</w:t>
      </w:r>
      <w:r w:rsidR="0024673B">
        <w:rPr>
          <w:rFonts w:ascii="Arial" w:hAnsi="Arial"/>
        </w:rPr>
        <w:t xml:space="preserve">, </w:t>
      </w:r>
      <w:r w:rsidR="00C609DD">
        <w:rPr>
          <w:rFonts w:ascii="Arial" w:hAnsi="Arial"/>
        </w:rPr>
        <w:t>i to</w:t>
      </w:r>
      <w:r w:rsidR="0024673B">
        <w:rPr>
          <w:rFonts w:ascii="Arial" w:hAnsi="Arial"/>
        </w:rPr>
        <w:t xml:space="preserve"> </w:t>
      </w:r>
      <w:r w:rsidR="00767D98">
        <w:rPr>
          <w:rFonts w:ascii="Arial" w:hAnsi="Arial"/>
        </w:rPr>
        <w:t>zbog</w:t>
      </w:r>
      <w:r w:rsidR="00FF35AE">
        <w:rPr>
          <w:rFonts w:ascii="Arial" w:hAnsi="Arial"/>
        </w:rPr>
        <w:t xml:space="preserve"> opsežnijeg investicijskog</w:t>
      </w:r>
      <w:r w:rsidR="00767D98">
        <w:rPr>
          <w:rFonts w:ascii="Arial" w:hAnsi="Arial"/>
        </w:rPr>
        <w:t xml:space="preserve"> održavanja autobusa. Također su povećani troškovi registracije prijevoznih sredstava</w:t>
      </w:r>
      <w:r w:rsidR="00C609DD">
        <w:rPr>
          <w:rFonts w:ascii="Arial" w:hAnsi="Arial"/>
        </w:rPr>
        <w:t xml:space="preserve"> </w:t>
      </w:r>
      <w:r w:rsidR="00767D98">
        <w:rPr>
          <w:rFonts w:ascii="Arial" w:hAnsi="Arial"/>
        </w:rPr>
        <w:t xml:space="preserve">za 6,3%, dok su komunalne i ostale usluge manje za 11,5%. </w:t>
      </w:r>
    </w:p>
    <w:p w14:paraId="5705D18C" w14:textId="77777777" w:rsidR="00406AA8" w:rsidRDefault="00B71A71" w:rsidP="000A3ADC">
      <w:pPr>
        <w:spacing w:line="360" w:lineRule="auto"/>
        <w:ind w:firstLine="720"/>
        <w:jc w:val="both"/>
        <w:rPr>
          <w:rFonts w:ascii="Arial" w:hAnsi="Arial"/>
        </w:rPr>
      </w:pPr>
      <w:r>
        <w:rPr>
          <w:rFonts w:ascii="Arial" w:hAnsi="Arial"/>
        </w:rPr>
        <w:t>(II</w:t>
      </w:r>
      <w:r w:rsidR="00B03ADC">
        <w:rPr>
          <w:rFonts w:ascii="Arial" w:hAnsi="Arial"/>
        </w:rPr>
        <w:t xml:space="preserve">) </w:t>
      </w:r>
      <w:r w:rsidR="00A87987">
        <w:rPr>
          <w:rFonts w:ascii="Arial" w:hAnsi="Arial"/>
        </w:rPr>
        <w:t>Troškovi osoblja sadrže plaće djelatnika, p</w:t>
      </w:r>
      <w:r w:rsidR="00406AA8">
        <w:rPr>
          <w:rFonts w:ascii="Arial" w:hAnsi="Arial"/>
        </w:rPr>
        <w:t>oreze i doprinose iz i na plaće</w:t>
      </w:r>
      <w:r w:rsidR="00C35DE2">
        <w:rPr>
          <w:rFonts w:ascii="Arial" w:hAnsi="Arial"/>
        </w:rPr>
        <w:t xml:space="preserve"> i prirez</w:t>
      </w:r>
      <w:r w:rsidR="00052134">
        <w:rPr>
          <w:rFonts w:ascii="Arial" w:hAnsi="Arial"/>
        </w:rPr>
        <w:t xml:space="preserve"> porezu iz plaća i naknada</w:t>
      </w:r>
      <w:r w:rsidR="00C35DE2">
        <w:rPr>
          <w:rFonts w:ascii="Arial" w:hAnsi="Arial"/>
        </w:rPr>
        <w:t>. U</w:t>
      </w:r>
      <w:r w:rsidR="00406AA8">
        <w:rPr>
          <w:rFonts w:ascii="Arial" w:hAnsi="Arial"/>
        </w:rPr>
        <w:t xml:space="preserve"> 20</w:t>
      </w:r>
      <w:r w:rsidR="0076667D">
        <w:rPr>
          <w:rFonts w:ascii="Arial" w:hAnsi="Arial"/>
        </w:rPr>
        <w:t>1</w:t>
      </w:r>
      <w:r w:rsidR="0024673B">
        <w:rPr>
          <w:rFonts w:ascii="Arial" w:hAnsi="Arial"/>
        </w:rPr>
        <w:t>5</w:t>
      </w:r>
      <w:r w:rsidR="00406AA8">
        <w:rPr>
          <w:rFonts w:ascii="Arial" w:hAnsi="Arial"/>
        </w:rPr>
        <w:t xml:space="preserve">. </w:t>
      </w:r>
      <w:r w:rsidR="004D027C">
        <w:rPr>
          <w:rFonts w:ascii="Arial" w:hAnsi="Arial"/>
        </w:rPr>
        <w:t>g</w:t>
      </w:r>
      <w:r w:rsidR="00406AA8">
        <w:rPr>
          <w:rFonts w:ascii="Arial" w:hAnsi="Arial"/>
        </w:rPr>
        <w:t>odini u odnosu na 20</w:t>
      </w:r>
      <w:r w:rsidR="00606A14">
        <w:rPr>
          <w:rFonts w:ascii="Arial" w:hAnsi="Arial"/>
        </w:rPr>
        <w:t>1</w:t>
      </w:r>
      <w:r w:rsidR="0024673B">
        <w:rPr>
          <w:rFonts w:ascii="Arial" w:hAnsi="Arial"/>
        </w:rPr>
        <w:t>4</w:t>
      </w:r>
      <w:r w:rsidR="00C35DE2">
        <w:rPr>
          <w:rFonts w:ascii="Arial" w:hAnsi="Arial"/>
        </w:rPr>
        <w:t xml:space="preserve">. troškovi bruto plaća i naknada manji su za </w:t>
      </w:r>
      <w:r w:rsidR="0024673B">
        <w:rPr>
          <w:rFonts w:ascii="Arial" w:hAnsi="Arial"/>
        </w:rPr>
        <w:t>2</w:t>
      </w:r>
      <w:r w:rsidR="00C35DE2">
        <w:rPr>
          <w:rFonts w:ascii="Arial" w:hAnsi="Arial"/>
        </w:rPr>
        <w:t>,</w:t>
      </w:r>
      <w:r w:rsidR="00B0700D">
        <w:rPr>
          <w:rFonts w:ascii="Arial" w:hAnsi="Arial"/>
        </w:rPr>
        <w:t>1</w:t>
      </w:r>
      <w:r w:rsidR="00C35DE2">
        <w:rPr>
          <w:rFonts w:ascii="Arial" w:hAnsi="Arial"/>
        </w:rPr>
        <w:t>%, dok su doprinosi na bruto plaće i naknade već</w:t>
      </w:r>
      <w:r w:rsidR="00AD431C">
        <w:rPr>
          <w:rFonts w:ascii="Arial" w:hAnsi="Arial"/>
        </w:rPr>
        <w:t>i</w:t>
      </w:r>
      <w:r w:rsidR="00C35DE2">
        <w:rPr>
          <w:rFonts w:ascii="Arial" w:hAnsi="Arial"/>
        </w:rPr>
        <w:t xml:space="preserve"> za </w:t>
      </w:r>
      <w:r w:rsidR="0024673B">
        <w:rPr>
          <w:rFonts w:ascii="Arial" w:hAnsi="Arial"/>
        </w:rPr>
        <w:t>0,2</w:t>
      </w:r>
      <w:r w:rsidR="00C35DE2">
        <w:rPr>
          <w:rFonts w:ascii="Arial" w:hAnsi="Arial"/>
        </w:rPr>
        <w:t>%.</w:t>
      </w:r>
    </w:p>
    <w:p w14:paraId="1544D5EF" w14:textId="77777777" w:rsidR="00406AA8" w:rsidRPr="00406AA8" w:rsidRDefault="00406AA8" w:rsidP="00406AA8">
      <w:pPr>
        <w:spacing w:line="360" w:lineRule="auto"/>
        <w:jc w:val="both"/>
        <w:rPr>
          <w:rFonts w:ascii="Arial" w:hAnsi="Arial"/>
        </w:rPr>
      </w:pPr>
    </w:p>
    <w:p w14:paraId="0CCFDEC9" w14:textId="77777777" w:rsidR="00384284" w:rsidRDefault="00B71A71" w:rsidP="00B0700D">
      <w:pPr>
        <w:pStyle w:val="BodyText2"/>
        <w:ind w:firstLine="720"/>
      </w:pPr>
      <w:r>
        <w:t>(III</w:t>
      </w:r>
      <w:r w:rsidR="00B03ADC">
        <w:t xml:space="preserve">) </w:t>
      </w:r>
      <w:r w:rsidR="00A87987">
        <w:t>Amortizacija je obračunana primjenom stopa koje se kao trošak priz</w:t>
      </w:r>
      <w:r w:rsidR="00606A14">
        <w:t>naju u porezno dopustivi rashod</w:t>
      </w:r>
      <w:r w:rsidR="005833C8">
        <w:t>.</w:t>
      </w:r>
      <w:r w:rsidR="00F40E40">
        <w:t xml:space="preserve"> </w:t>
      </w:r>
      <w:r w:rsidR="00D07876">
        <w:t>Troškovi amortizacije u 201</w:t>
      </w:r>
      <w:r w:rsidR="0024673B">
        <w:t>5</w:t>
      </w:r>
      <w:r w:rsidR="00D07876">
        <w:t>. godini u odnosu na 201</w:t>
      </w:r>
      <w:r w:rsidR="0024673B">
        <w:t>4</w:t>
      </w:r>
      <w:r w:rsidR="00D07876">
        <w:t>.</w:t>
      </w:r>
      <w:r w:rsidR="00327403">
        <w:t xml:space="preserve"> </w:t>
      </w:r>
      <w:r w:rsidR="00663E84">
        <w:t xml:space="preserve"> </w:t>
      </w:r>
      <w:r w:rsidR="00C609DD">
        <w:t xml:space="preserve">zbog otpisa dijela imovine </w:t>
      </w:r>
      <w:r w:rsidR="00327403">
        <w:t xml:space="preserve">manji su za </w:t>
      </w:r>
      <w:r w:rsidR="0024673B">
        <w:t>8</w:t>
      </w:r>
      <w:r w:rsidR="00D07876">
        <w:t>%</w:t>
      </w:r>
      <w:r w:rsidR="0024673B">
        <w:t>.</w:t>
      </w:r>
      <w:r w:rsidR="00D07876">
        <w:t xml:space="preserve"> </w:t>
      </w:r>
    </w:p>
    <w:p w14:paraId="1DA277E6" w14:textId="77777777" w:rsidR="00B0700D" w:rsidRDefault="00B0700D" w:rsidP="00B0700D">
      <w:pPr>
        <w:pStyle w:val="BodyText2"/>
        <w:ind w:firstLine="720"/>
      </w:pPr>
    </w:p>
    <w:p w14:paraId="7CDE72D7" w14:textId="77777777" w:rsidR="001B6E0D" w:rsidRPr="00987166" w:rsidRDefault="00B71A71" w:rsidP="000A3ADC">
      <w:pPr>
        <w:pStyle w:val="BodyText2"/>
        <w:ind w:firstLine="720"/>
      </w:pPr>
      <w:r w:rsidRPr="00987166">
        <w:t>(IV</w:t>
      </w:r>
      <w:r w:rsidR="00B03ADC" w:rsidRPr="00987166">
        <w:t xml:space="preserve">) </w:t>
      </w:r>
      <w:r w:rsidR="00A87987" w:rsidRPr="00987166">
        <w:t>Ostali troškovi poslovanja obuhvaćaju</w:t>
      </w:r>
      <w:r w:rsidR="00617CAB" w:rsidRPr="00987166">
        <w:t xml:space="preserve">: </w:t>
      </w:r>
      <w:r w:rsidR="00061464" w:rsidRPr="00987166">
        <w:t xml:space="preserve">ugovore o djelu, </w:t>
      </w:r>
      <w:r w:rsidR="00401CEF" w:rsidRPr="00987166">
        <w:t xml:space="preserve">naknade članovima </w:t>
      </w:r>
      <w:r w:rsidR="00D07876" w:rsidRPr="00987166">
        <w:t>skupštine</w:t>
      </w:r>
      <w:r w:rsidR="00401CEF" w:rsidRPr="00987166">
        <w:t xml:space="preserve"> i Nadzornog odbora, </w:t>
      </w:r>
      <w:r w:rsidR="00851C90" w:rsidRPr="00987166">
        <w:t>premije osiguranja, naknade troškova zaposlenih, poreze i doprinose koji ne ovise o poslovnom rezultatu, bankarske usluge i članarine udruženjima, te ostale rashode.</w:t>
      </w:r>
      <w:r w:rsidR="007F74E2" w:rsidRPr="00987166">
        <w:t xml:space="preserve"> </w:t>
      </w:r>
    </w:p>
    <w:p w14:paraId="7CE89C76" w14:textId="77777777" w:rsidR="004F7306" w:rsidRDefault="00053AAB" w:rsidP="000B26FC">
      <w:pPr>
        <w:pStyle w:val="BodyText2"/>
        <w:ind w:firstLine="720"/>
      </w:pPr>
      <w:r>
        <w:t>U</w:t>
      </w:r>
      <w:r w:rsidR="000B26FC">
        <w:t xml:space="preserve"> 201</w:t>
      </w:r>
      <w:r w:rsidR="00B0700D">
        <w:t>5</w:t>
      </w:r>
      <w:r w:rsidR="000B26FC">
        <w:t>. godini u odnosu na 201</w:t>
      </w:r>
      <w:r w:rsidR="00B0700D">
        <w:t>4</w:t>
      </w:r>
      <w:r>
        <w:t>.</w:t>
      </w:r>
      <w:r w:rsidR="009C0ED8">
        <w:t xml:space="preserve"> povećani su troškovi premija osiguranja za 14,2%, ostali troškovi poslovanja zbog stručnog obrazovanja vozača veći su za 79,0%, odnosno za 38.857 kn, dok su troškovi ostalih materijalnih prava zaposlenih manji za 19,5%.</w:t>
      </w:r>
    </w:p>
    <w:p w14:paraId="02C74C8A" w14:textId="77777777" w:rsidR="00A46040" w:rsidRPr="003C1E8C" w:rsidRDefault="00A46040" w:rsidP="000B26FC">
      <w:pPr>
        <w:pStyle w:val="BodyText2"/>
        <w:ind w:firstLine="720"/>
      </w:pPr>
    </w:p>
    <w:p w14:paraId="32CFEC60" w14:textId="77777777" w:rsidR="00A46040" w:rsidRPr="00093F7F" w:rsidRDefault="00A46040" w:rsidP="00A46040">
      <w:pPr>
        <w:pStyle w:val="BodyText2"/>
        <w:ind w:firstLine="720"/>
      </w:pPr>
      <w:r w:rsidRPr="00093F7F">
        <w:t xml:space="preserve">(V) Troškovi vrijednosnog usklađenja kratkotrajne imovine u iznosu </w:t>
      </w:r>
      <w:r w:rsidR="0067601A" w:rsidRPr="00093F7F">
        <w:t>304.825</w:t>
      </w:r>
      <w:r w:rsidRPr="00093F7F">
        <w:t xml:space="preserve"> kn odnose se na</w:t>
      </w:r>
      <w:r w:rsidR="0067601A" w:rsidRPr="00093F7F">
        <w:t xml:space="preserve"> vrijednosna uskl</w:t>
      </w:r>
      <w:r w:rsidR="00FF35AE">
        <w:t>ađenja potraživanja od kupaca u</w:t>
      </w:r>
      <w:r w:rsidR="0067601A" w:rsidRPr="00093F7F">
        <w:t xml:space="preserve"> stečaju u iznosu od 129.984 kn,</w:t>
      </w:r>
      <w:r w:rsidRPr="00093F7F">
        <w:t xml:space="preserve"> vrijednosno usklađenje utuženih potraživanja od kupaca u iznosu od </w:t>
      </w:r>
      <w:r w:rsidR="0067601A" w:rsidRPr="00093F7F">
        <w:t>50.955</w:t>
      </w:r>
      <w:r w:rsidR="00F43169" w:rsidRPr="00093F7F">
        <w:t xml:space="preserve"> </w:t>
      </w:r>
      <w:r w:rsidRPr="00093F7F">
        <w:t xml:space="preserve">kn, </w:t>
      </w:r>
      <w:r w:rsidR="00F43169" w:rsidRPr="00093F7F">
        <w:t>vrijednosna usklađenja potraživanja od kupaca</w:t>
      </w:r>
      <w:r w:rsidR="00D45E02">
        <w:t xml:space="preserve"> u postupku</w:t>
      </w:r>
      <w:r w:rsidR="00F43169" w:rsidRPr="00093F7F">
        <w:t xml:space="preserve"> predstečajn</w:t>
      </w:r>
      <w:r w:rsidR="00D45E02">
        <w:t>e</w:t>
      </w:r>
      <w:r w:rsidR="00F43169" w:rsidRPr="00093F7F">
        <w:t xml:space="preserve"> nagodb</w:t>
      </w:r>
      <w:r w:rsidR="00D45E02">
        <w:t>e</w:t>
      </w:r>
      <w:r w:rsidR="00F43169" w:rsidRPr="00093F7F">
        <w:t xml:space="preserve"> u iznosu od </w:t>
      </w:r>
      <w:r w:rsidR="0067601A" w:rsidRPr="00093F7F">
        <w:t>1.227</w:t>
      </w:r>
      <w:r w:rsidR="00F43169" w:rsidRPr="00093F7F">
        <w:t xml:space="preserve"> kn, na otpis potraživanja od kupaca u iznosu od 1</w:t>
      </w:r>
      <w:r w:rsidR="0067601A" w:rsidRPr="00093F7F">
        <w:t>.305</w:t>
      </w:r>
      <w:r w:rsidR="00F43169" w:rsidRPr="00093F7F">
        <w:t xml:space="preserve"> kn, te </w:t>
      </w:r>
      <w:r w:rsidRPr="00093F7F">
        <w:t xml:space="preserve">na otpis </w:t>
      </w:r>
      <w:r w:rsidR="00F43169" w:rsidRPr="00093F7F">
        <w:t xml:space="preserve">ostalih </w:t>
      </w:r>
      <w:r w:rsidRPr="00093F7F">
        <w:t xml:space="preserve">potraživanja u iznosu od </w:t>
      </w:r>
      <w:r w:rsidR="0067601A" w:rsidRPr="00093F7F">
        <w:t>121.354</w:t>
      </w:r>
      <w:r w:rsidRPr="00093F7F">
        <w:t xml:space="preserve"> kn. </w:t>
      </w:r>
    </w:p>
    <w:p w14:paraId="6DABF917" w14:textId="77777777" w:rsidR="0051484A" w:rsidRPr="00093F7F" w:rsidRDefault="0051484A" w:rsidP="0051484A">
      <w:pPr>
        <w:spacing w:line="360" w:lineRule="auto"/>
        <w:jc w:val="both"/>
        <w:rPr>
          <w:rFonts w:ascii="Arial" w:hAnsi="Arial"/>
          <w:b/>
        </w:rPr>
      </w:pPr>
    </w:p>
    <w:p w14:paraId="797FCC81" w14:textId="77777777" w:rsidR="00053AAB" w:rsidRPr="005E4B09" w:rsidRDefault="000A3ADC" w:rsidP="005E4B09">
      <w:pPr>
        <w:spacing w:line="360" w:lineRule="auto"/>
        <w:ind w:firstLine="360"/>
        <w:jc w:val="both"/>
        <w:rPr>
          <w:rFonts w:ascii="Arial" w:hAnsi="Arial"/>
        </w:rPr>
      </w:pPr>
      <w:r w:rsidRPr="000326FB">
        <w:rPr>
          <w:rFonts w:ascii="Arial" w:hAnsi="Arial"/>
        </w:rPr>
        <w:t xml:space="preserve">    </w:t>
      </w:r>
      <w:r w:rsidR="00071EC7" w:rsidRPr="000326FB">
        <w:rPr>
          <w:rFonts w:ascii="Arial" w:hAnsi="Arial"/>
        </w:rPr>
        <w:t xml:space="preserve"> </w:t>
      </w:r>
      <w:r w:rsidR="006A215B" w:rsidRPr="000326FB">
        <w:rPr>
          <w:rFonts w:ascii="Arial" w:hAnsi="Arial"/>
        </w:rPr>
        <w:t>(V</w:t>
      </w:r>
      <w:r w:rsidR="00A46040">
        <w:rPr>
          <w:rFonts w:ascii="Arial" w:hAnsi="Arial"/>
        </w:rPr>
        <w:t>I</w:t>
      </w:r>
      <w:r w:rsidR="0051484A" w:rsidRPr="000326FB">
        <w:rPr>
          <w:rFonts w:ascii="Arial" w:hAnsi="Arial"/>
        </w:rPr>
        <w:t>)</w:t>
      </w:r>
      <w:r w:rsidR="0051484A" w:rsidRPr="000326FB">
        <w:rPr>
          <w:rFonts w:ascii="Arial" w:hAnsi="Arial"/>
          <w:b/>
        </w:rPr>
        <w:t xml:space="preserve"> </w:t>
      </w:r>
      <w:r w:rsidR="0051484A" w:rsidRPr="000326FB">
        <w:rPr>
          <w:rFonts w:ascii="Arial" w:hAnsi="Arial"/>
        </w:rPr>
        <w:t>Ukupan iznos naknade članovima Nadzornog odbora u 20</w:t>
      </w:r>
      <w:r w:rsidR="00061464" w:rsidRPr="000326FB">
        <w:rPr>
          <w:rFonts w:ascii="Arial" w:hAnsi="Arial"/>
        </w:rPr>
        <w:t>1</w:t>
      </w:r>
      <w:r w:rsidR="00B0700D">
        <w:rPr>
          <w:rFonts w:ascii="Arial" w:hAnsi="Arial"/>
        </w:rPr>
        <w:t>5</w:t>
      </w:r>
      <w:r w:rsidR="0051484A" w:rsidRPr="000326FB">
        <w:rPr>
          <w:rFonts w:ascii="Arial" w:hAnsi="Arial"/>
        </w:rPr>
        <w:t xml:space="preserve">. godini iznosi </w:t>
      </w:r>
      <w:r w:rsidR="00DC352D">
        <w:rPr>
          <w:rFonts w:ascii="Arial" w:hAnsi="Arial"/>
        </w:rPr>
        <w:t>1</w:t>
      </w:r>
      <w:r w:rsidR="00B0700D">
        <w:rPr>
          <w:rFonts w:ascii="Arial" w:hAnsi="Arial"/>
        </w:rPr>
        <w:t>28.417</w:t>
      </w:r>
      <w:r w:rsidR="00DC352D">
        <w:rPr>
          <w:rFonts w:ascii="Arial" w:hAnsi="Arial"/>
        </w:rPr>
        <w:t xml:space="preserve"> </w:t>
      </w:r>
      <w:r w:rsidR="0051484A" w:rsidRPr="00DC352D">
        <w:rPr>
          <w:rFonts w:ascii="Arial" w:hAnsi="Arial"/>
        </w:rPr>
        <w:t>kn bruto.</w:t>
      </w:r>
    </w:p>
    <w:p w14:paraId="36D57975" w14:textId="77777777" w:rsidR="00053AAB" w:rsidRDefault="00053AAB">
      <w:pPr>
        <w:spacing w:line="360" w:lineRule="auto"/>
        <w:jc w:val="both"/>
        <w:rPr>
          <w:rFonts w:ascii="Arial" w:hAnsi="Arial"/>
          <w:b/>
        </w:rPr>
      </w:pPr>
    </w:p>
    <w:p w14:paraId="36A15C70" w14:textId="77777777" w:rsidR="00053AAB" w:rsidRPr="00093F7F" w:rsidRDefault="00053AAB">
      <w:pPr>
        <w:spacing w:line="360" w:lineRule="auto"/>
        <w:jc w:val="both"/>
        <w:rPr>
          <w:rFonts w:ascii="Arial" w:hAnsi="Arial"/>
          <w:b/>
          <w:color w:val="FF0000"/>
        </w:rPr>
      </w:pPr>
    </w:p>
    <w:p w14:paraId="676413D8" w14:textId="77777777" w:rsidR="00A87987" w:rsidRPr="00FE4297" w:rsidRDefault="00A87987" w:rsidP="004B366A">
      <w:pPr>
        <w:pStyle w:val="ListParagraph"/>
        <w:numPr>
          <w:ilvl w:val="0"/>
          <w:numId w:val="9"/>
        </w:numPr>
        <w:spacing w:line="360" w:lineRule="auto"/>
        <w:jc w:val="both"/>
        <w:rPr>
          <w:rFonts w:ascii="Arial" w:hAnsi="Arial"/>
          <w:b/>
        </w:rPr>
      </w:pPr>
      <w:r w:rsidRPr="00FE4297">
        <w:rPr>
          <w:rFonts w:ascii="Arial" w:hAnsi="Arial"/>
          <w:b/>
        </w:rPr>
        <w:t>FINANCIJSKI PRIHODI</w:t>
      </w:r>
    </w:p>
    <w:p w14:paraId="055A3989" w14:textId="77777777" w:rsidR="00886487" w:rsidRPr="00FE4297" w:rsidRDefault="00886487" w:rsidP="00886487">
      <w:pPr>
        <w:pStyle w:val="ListParagraph"/>
        <w:spacing w:line="360" w:lineRule="auto"/>
        <w:ind w:left="720"/>
        <w:jc w:val="both"/>
        <w:rPr>
          <w:rFonts w:ascii="Arial" w:hAnsi="Arial"/>
          <w:b/>
        </w:rPr>
      </w:pPr>
    </w:p>
    <w:p w14:paraId="715DFE1B" w14:textId="77777777" w:rsidR="003C1E8C" w:rsidRPr="00FE4297" w:rsidRDefault="00A87987" w:rsidP="001C354B">
      <w:pPr>
        <w:pStyle w:val="BodyText2"/>
      </w:pPr>
      <w:r w:rsidRPr="00FE4297">
        <w:tab/>
        <w:t>F</w:t>
      </w:r>
      <w:r w:rsidR="00EA117C" w:rsidRPr="00FE4297">
        <w:t>inancijski prihodi u iznosu od</w:t>
      </w:r>
      <w:r w:rsidR="00175142" w:rsidRPr="00FE4297">
        <w:t xml:space="preserve"> </w:t>
      </w:r>
      <w:r w:rsidR="00EA1358" w:rsidRPr="00FE4297">
        <w:t>54.042</w:t>
      </w:r>
      <w:r w:rsidR="00810A34" w:rsidRPr="00FE4297">
        <w:t xml:space="preserve"> k</w:t>
      </w:r>
      <w:r w:rsidR="001C354B" w:rsidRPr="00FE4297">
        <w:t>n</w:t>
      </w:r>
      <w:r w:rsidRPr="00FE4297">
        <w:t xml:space="preserve"> sadrže</w:t>
      </w:r>
      <w:r w:rsidR="00D21432" w:rsidRPr="00FE4297">
        <w:t xml:space="preserve"> </w:t>
      </w:r>
      <w:r w:rsidR="001C354B" w:rsidRPr="00FE4297">
        <w:t>prihode od kamata</w:t>
      </w:r>
      <w:r w:rsidR="0064582C" w:rsidRPr="00FE4297">
        <w:t xml:space="preserve"> naplaćenih</w:t>
      </w:r>
      <w:r w:rsidR="00FE4297" w:rsidRPr="00FE4297">
        <w:t xml:space="preserve"> po sudskim ovrhama u iznosu od 9.019 </w:t>
      </w:r>
      <w:r w:rsidR="0064582C" w:rsidRPr="00FE4297">
        <w:t>kn, prihode od kamata</w:t>
      </w:r>
      <w:r w:rsidR="001C354B" w:rsidRPr="00FE4297">
        <w:t xml:space="preserve"> na </w:t>
      </w:r>
      <w:r w:rsidR="00D21432" w:rsidRPr="00FE4297">
        <w:t xml:space="preserve">deponirana i izdvojena </w:t>
      </w:r>
      <w:r w:rsidR="00153649" w:rsidRPr="00FE4297">
        <w:t>sredstva na žiro-računima</w:t>
      </w:r>
      <w:r w:rsidR="004C4CA6" w:rsidRPr="00FE4297">
        <w:t xml:space="preserve"> u </w:t>
      </w:r>
      <w:r w:rsidR="001C354B" w:rsidRPr="00FE4297">
        <w:t xml:space="preserve">iznosu  </w:t>
      </w:r>
      <w:r w:rsidR="00D21432" w:rsidRPr="00FE4297">
        <w:t>2</w:t>
      </w:r>
      <w:r w:rsidR="00FE4297" w:rsidRPr="00FE4297">
        <w:t>2.489</w:t>
      </w:r>
      <w:r w:rsidR="00B97D9E" w:rsidRPr="00FE4297">
        <w:t xml:space="preserve"> </w:t>
      </w:r>
      <w:r w:rsidR="000D5FDA" w:rsidRPr="00FE4297">
        <w:t xml:space="preserve">kn, </w:t>
      </w:r>
      <w:r w:rsidR="00153649" w:rsidRPr="00FE4297">
        <w:t xml:space="preserve">te pozitivne tečajne razlike u iznosu od </w:t>
      </w:r>
      <w:r w:rsidR="00FE4297" w:rsidRPr="00FE4297">
        <w:t>22.534</w:t>
      </w:r>
      <w:r w:rsidR="00B97D9E" w:rsidRPr="00FE4297">
        <w:t xml:space="preserve"> </w:t>
      </w:r>
      <w:r w:rsidR="00153649" w:rsidRPr="00FE4297">
        <w:t>kn.</w:t>
      </w:r>
    </w:p>
    <w:p w14:paraId="3DEA3AA2" w14:textId="77777777" w:rsidR="003C1E8C" w:rsidRDefault="003C1E8C" w:rsidP="001C354B">
      <w:pPr>
        <w:pStyle w:val="BodyText2"/>
      </w:pPr>
    </w:p>
    <w:p w14:paraId="5DD8372F" w14:textId="77777777" w:rsidR="00B0700D" w:rsidRDefault="00B0700D" w:rsidP="001C354B">
      <w:pPr>
        <w:pStyle w:val="BodyText2"/>
      </w:pPr>
    </w:p>
    <w:p w14:paraId="4AC9FA36" w14:textId="77777777" w:rsidR="00B0700D" w:rsidRDefault="00B0700D" w:rsidP="001C354B">
      <w:pPr>
        <w:pStyle w:val="BodyText2"/>
      </w:pPr>
    </w:p>
    <w:p w14:paraId="4190D849" w14:textId="77777777" w:rsidR="00B0700D" w:rsidRDefault="00B0700D" w:rsidP="001C354B">
      <w:pPr>
        <w:pStyle w:val="BodyText2"/>
      </w:pPr>
    </w:p>
    <w:p w14:paraId="6CC64D39" w14:textId="77777777" w:rsidR="00B0700D" w:rsidRDefault="00B0700D" w:rsidP="001C354B">
      <w:pPr>
        <w:pStyle w:val="BodyText2"/>
      </w:pPr>
    </w:p>
    <w:p w14:paraId="0E8D6258" w14:textId="77777777" w:rsidR="00A87987" w:rsidRDefault="00886487" w:rsidP="00886487">
      <w:pPr>
        <w:pStyle w:val="BodyText2"/>
        <w:rPr>
          <w:b/>
        </w:rPr>
      </w:pPr>
      <w:r>
        <w:rPr>
          <w:b/>
        </w:rPr>
        <w:t xml:space="preserve">     8.    </w:t>
      </w:r>
      <w:r w:rsidR="00A87987">
        <w:rPr>
          <w:b/>
        </w:rPr>
        <w:t>FINANCIJSKI RASHODI</w:t>
      </w:r>
    </w:p>
    <w:p w14:paraId="61028D54" w14:textId="77777777" w:rsidR="00087506" w:rsidRPr="00087506" w:rsidRDefault="00087506" w:rsidP="00087506">
      <w:pPr>
        <w:pStyle w:val="BodyText2"/>
        <w:ind w:left="720"/>
        <w:rPr>
          <w:b/>
        </w:rPr>
      </w:pPr>
    </w:p>
    <w:p w14:paraId="39F4B4AB" w14:textId="77777777" w:rsidR="00A87987" w:rsidRDefault="00A87987" w:rsidP="00CE28D8">
      <w:pPr>
        <w:pStyle w:val="BodyText2"/>
      </w:pPr>
      <w:r>
        <w:tab/>
        <w:t xml:space="preserve">Financijski rashodi u iznosu od </w:t>
      </w:r>
      <w:r w:rsidR="007B02BA">
        <w:t>327.848</w:t>
      </w:r>
      <w:r w:rsidR="000D5FDA">
        <w:t xml:space="preserve"> kn</w:t>
      </w:r>
      <w:r w:rsidR="00404EF9">
        <w:t xml:space="preserve"> </w:t>
      </w:r>
      <w:r w:rsidR="002B7957">
        <w:t>odnose se na</w:t>
      </w:r>
      <w:r>
        <w:t xml:space="preserve"> kamate </w:t>
      </w:r>
      <w:r w:rsidR="002B7957">
        <w:t>po</w:t>
      </w:r>
      <w:r w:rsidR="001A415E">
        <w:t xml:space="preserve"> dugoročnom financijskom leasing</w:t>
      </w:r>
      <w:r w:rsidR="00BA67AB">
        <w:t>u</w:t>
      </w:r>
      <w:r w:rsidR="001A415E">
        <w:t xml:space="preserve"> u iznosu od </w:t>
      </w:r>
      <w:r w:rsidR="007B02BA">
        <w:t>270.45</w:t>
      </w:r>
      <w:r w:rsidR="000D5FD8">
        <w:t>1</w:t>
      </w:r>
      <w:r w:rsidR="00E65C69">
        <w:t xml:space="preserve"> </w:t>
      </w:r>
      <w:r w:rsidR="001A415E">
        <w:t>kn,</w:t>
      </w:r>
      <w:r w:rsidR="007B02BA">
        <w:t xml:space="preserve"> kamate na PDV za razliku utvrđenu poreznim nadzorom u iznosu od 57.323 kn, </w:t>
      </w:r>
      <w:r w:rsidR="002B7957">
        <w:t>ostale kamate</w:t>
      </w:r>
      <w:r w:rsidR="0051484A">
        <w:t xml:space="preserve"> u iznosu</w:t>
      </w:r>
      <w:r w:rsidR="00E65C69">
        <w:t xml:space="preserve"> od </w:t>
      </w:r>
      <w:r w:rsidR="007B02BA">
        <w:t>13</w:t>
      </w:r>
      <w:r w:rsidR="0064582C">
        <w:t xml:space="preserve"> </w:t>
      </w:r>
      <w:r w:rsidR="0051484A">
        <w:t>kn, te</w:t>
      </w:r>
      <w:r w:rsidR="002B7957">
        <w:t xml:space="preserve"> negativne teča</w:t>
      </w:r>
      <w:r w:rsidR="005C691A">
        <w:t>jne razlike u iznosu od</w:t>
      </w:r>
      <w:r w:rsidR="007B02BA">
        <w:t xml:space="preserve"> 61</w:t>
      </w:r>
      <w:r w:rsidR="0064582C">
        <w:t xml:space="preserve"> k</w:t>
      </w:r>
      <w:r w:rsidR="00BA67AB">
        <w:t>n</w:t>
      </w:r>
      <w:r w:rsidR="00404EF9">
        <w:t>.</w:t>
      </w:r>
    </w:p>
    <w:p w14:paraId="7BC3E633" w14:textId="77777777" w:rsidR="00DE3137" w:rsidRDefault="00DE3137" w:rsidP="00A57669">
      <w:pPr>
        <w:spacing w:line="360" w:lineRule="auto"/>
        <w:jc w:val="both"/>
        <w:rPr>
          <w:rFonts w:ascii="Arial" w:hAnsi="Arial"/>
        </w:rPr>
      </w:pPr>
    </w:p>
    <w:p w14:paraId="256329D1" w14:textId="77777777" w:rsidR="00416FAE" w:rsidRDefault="00416FAE" w:rsidP="00A57669">
      <w:pPr>
        <w:spacing w:line="360" w:lineRule="auto"/>
        <w:jc w:val="both"/>
        <w:rPr>
          <w:rFonts w:ascii="Arial" w:hAnsi="Arial"/>
        </w:rPr>
      </w:pPr>
    </w:p>
    <w:p w14:paraId="6847F0FE" w14:textId="77777777" w:rsidR="00A87987" w:rsidRDefault="00370D79">
      <w:pPr>
        <w:spacing w:line="360" w:lineRule="auto"/>
        <w:jc w:val="both"/>
        <w:rPr>
          <w:rFonts w:ascii="Arial" w:hAnsi="Arial"/>
          <w:b/>
        </w:rPr>
      </w:pPr>
      <w:r>
        <w:rPr>
          <w:rFonts w:ascii="Arial" w:hAnsi="Arial"/>
          <w:b/>
        </w:rPr>
        <w:t xml:space="preserve">    </w:t>
      </w:r>
      <w:r w:rsidR="00416FAE">
        <w:rPr>
          <w:rFonts w:ascii="Arial" w:hAnsi="Arial"/>
          <w:b/>
        </w:rPr>
        <w:t>9</w:t>
      </w:r>
      <w:r w:rsidR="00D200EE">
        <w:rPr>
          <w:rFonts w:ascii="Arial" w:hAnsi="Arial"/>
          <w:b/>
        </w:rPr>
        <w:t xml:space="preserve">. </w:t>
      </w:r>
      <w:r w:rsidR="00D200EE">
        <w:rPr>
          <w:rFonts w:ascii="Arial" w:hAnsi="Arial"/>
          <w:b/>
        </w:rPr>
        <w:tab/>
        <w:t>GUBITAK</w:t>
      </w:r>
    </w:p>
    <w:p w14:paraId="2AF537B6" w14:textId="77777777" w:rsidR="0051484A" w:rsidRDefault="0051484A" w:rsidP="0051484A">
      <w:pPr>
        <w:spacing w:line="360" w:lineRule="auto"/>
        <w:jc w:val="both"/>
        <w:rPr>
          <w:rFonts w:ascii="Arial" w:hAnsi="Arial"/>
        </w:rPr>
      </w:pPr>
    </w:p>
    <w:p w14:paraId="1C670920" w14:textId="77777777" w:rsidR="00E525F9" w:rsidRDefault="0051484A">
      <w:pPr>
        <w:spacing w:line="360" w:lineRule="auto"/>
        <w:jc w:val="both"/>
        <w:rPr>
          <w:rFonts w:ascii="Arial" w:hAnsi="Arial"/>
        </w:rPr>
      </w:pPr>
      <w:r>
        <w:rPr>
          <w:rFonts w:ascii="Arial" w:hAnsi="Arial"/>
        </w:rPr>
        <w:t xml:space="preserve">        </w:t>
      </w:r>
      <w:r w:rsidR="00380829">
        <w:rPr>
          <w:rFonts w:ascii="Arial" w:hAnsi="Arial"/>
        </w:rPr>
        <w:t xml:space="preserve"> </w:t>
      </w:r>
      <w:r w:rsidR="00A87987">
        <w:rPr>
          <w:rFonts w:ascii="Arial" w:hAnsi="Arial"/>
        </w:rPr>
        <w:t>U 20</w:t>
      </w:r>
      <w:r w:rsidR="00CC1DA0">
        <w:rPr>
          <w:rFonts w:ascii="Arial" w:hAnsi="Arial"/>
        </w:rPr>
        <w:t>1</w:t>
      </w:r>
      <w:r w:rsidR="00B0700D">
        <w:rPr>
          <w:rFonts w:ascii="Arial" w:hAnsi="Arial"/>
        </w:rPr>
        <w:t>5</w:t>
      </w:r>
      <w:r w:rsidR="00D200EE">
        <w:rPr>
          <w:rFonts w:ascii="Arial" w:hAnsi="Arial"/>
        </w:rPr>
        <w:t xml:space="preserve">. godini ostvaren je gubitak u iznosu od </w:t>
      </w:r>
      <w:r w:rsidR="00416FAE">
        <w:rPr>
          <w:rFonts w:ascii="Arial" w:hAnsi="Arial"/>
        </w:rPr>
        <w:t>3.634.629</w:t>
      </w:r>
      <w:r w:rsidR="00D200EE">
        <w:rPr>
          <w:rFonts w:ascii="Arial" w:hAnsi="Arial"/>
        </w:rPr>
        <w:t xml:space="preserve"> </w:t>
      </w:r>
      <w:r w:rsidR="00FF4F07">
        <w:rPr>
          <w:rFonts w:ascii="Arial" w:hAnsi="Arial"/>
        </w:rPr>
        <w:t>kn</w:t>
      </w:r>
      <w:r>
        <w:rPr>
          <w:rFonts w:ascii="Arial" w:hAnsi="Arial"/>
        </w:rPr>
        <w:t>.</w:t>
      </w:r>
    </w:p>
    <w:p w14:paraId="37D5D975" w14:textId="77777777" w:rsidR="00886487" w:rsidRPr="0021520C" w:rsidRDefault="00886487" w:rsidP="00D200EE">
      <w:pPr>
        <w:spacing w:line="360" w:lineRule="auto"/>
        <w:jc w:val="center"/>
        <w:rPr>
          <w:rFonts w:ascii="Arial" w:hAnsi="Arial"/>
        </w:rPr>
      </w:pPr>
    </w:p>
    <w:p w14:paraId="22042643" w14:textId="77777777" w:rsidR="00A87987" w:rsidRDefault="00D3026B" w:rsidP="00D3026B">
      <w:pPr>
        <w:spacing w:line="360" w:lineRule="auto"/>
        <w:jc w:val="both"/>
        <w:rPr>
          <w:rFonts w:ascii="Arial" w:hAnsi="Arial"/>
          <w:b/>
        </w:rPr>
      </w:pPr>
      <w:r>
        <w:rPr>
          <w:rFonts w:ascii="Arial" w:hAnsi="Arial"/>
          <w:b/>
        </w:rPr>
        <w:t xml:space="preserve">    </w:t>
      </w:r>
      <w:r w:rsidR="00A87987">
        <w:rPr>
          <w:rFonts w:ascii="Arial" w:hAnsi="Arial"/>
          <w:b/>
        </w:rPr>
        <w:t>1</w:t>
      </w:r>
      <w:r w:rsidR="00416FAE">
        <w:rPr>
          <w:rFonts w:ascii="Arial" w:hAnsi="Arial"/>
          <w:b/>
        </w:rPr>
        <w:t>0</w:t>
      </w:r>
      <w:r w:rsidR="00A87987">
        <w:rPr>
          <w:rFonts w:ascii="Arial" w:hAnsi="Arial"/>
          <w:b/>
        </w:rPr>
        <w:t xml:space="preserve">. </w:t>
      </w:r>
      <w:r w:rsidR="00A87987">
        <w:rPr>
          <w:rFonts w:ascii="Arial" w:hAnsi="Arial"/>
          <w:b/>
        </w:rPr>
        <w:tab/>
        <w:t>AMORTIZACIJA</w:t>
      </w:r>
    </w:p>
    <w:p w14:paraId="143C9A21" w14:textId="77777777" w:rsidR="00A87987" w:rsidRDefault="00A87987">
      <w:pPr>
        <w:spacing w:line="360" w:lineRule="auto"/>
        <w:jc w:val="both"/>
        <w:rPr>
          <w:rFonts w:ascii="Arial" w:hAnsi="Arial"/>
        </w:rPr>
      </w:pPr>
    </w:p>
    <w:p w14:paraId="73F1A9E5" w14:textId="77777777" w:rsidR="00A87987" w:rsidRDefault="00A87987">
      <w:pPr>
        <w:spacing w:line="360" w:lineRule="auto"/>
        <w:jc w:val="both"/>
        <w:rPr>
          <w:rFonts w:ascii="Arial" w:hAnsi="Arial"/>
        </w:rPr>
      </w:pPr>
      <w:r>
        <w:rPr>
          <w:rFonts w:ascii="Arial" w:hAnsi="Arial"/>
        </w:rPr>
        <w:tab/>
        <w:t>Ukupni troškovi amortizacije za 20</w:t>
      </w:r>
      <w:r w:rsidR="00CC1DA0">
        <w:rPr>
          <w:rFonts w:ascii="Arial" w:hAnsi="Arial"/>
        </w:rPr>
        <w:t>1</w:t>
      </w:r>
      <w:r w:rsidR="00CD4006">
        <w:rPr>
          <w:rFonts w:ascii="Arial" w:hAnsi="Arial"/>
        </w:rPr>
        <w:t>5</w:t>
      </w:r>
      <w:r>
        <w:rPr>
          <w:rFonts w:ascii="Arial" w:hAnsi="Arial"/>
        </w:rPr>
        <w:t>. godinu u iznosu od</w:t>
      </w:r>
      <w:r w:rsidR="009420ED">
        <w:rPr>
          <w:rFonts w:ascii="Arial" w:hAnsi="Arial"/>
        </w:rPr>
        <w:t xml:space="preserve"> </w:t>
      </w:r>
      <w:r w:rsidR="00D200EE">
        <w:rPr>
          <w:rFonts w:ascii="Arial" w:hAnsi="Arial"/>
        </w:rPr>
        <w:t>5.</w:t>
      </w:r>
      <w:r w:rsidR="00CD4006">
        <w:rPr>
          <w:rFonts w:ascii="Arial" w:hAnsi="Arial"/>
        </w:rPr>
        <w:t>204.988</w:t>
      </w:r>
      <w:r w:rsidR="00301F24">
        <w:rPr>
          <w:rFonts w:ascii="Arial" w:hAnsi="Arial"/>
        </w:rPr>
        <w:t xml:space="preserve"> kn   sadrže amortizaciju obračunat</w:t>
      </w:r>
      <w:r>
        <w:rPr>
          <w:rFonts w:ascii="Arial" w:hAnsi="Arial"/>
        </w:rPr>
        <w:t>u u</w:t>
      </w:r>
      <w:r w:rsidR="00974D76">
        <w:rPr>
          <w:rFonts w:ascii="Arial" w:hAnsi="Arial"/>
        </w:rPr>
        <w:t xml:space="preserve"> skladu s napomenom </w:t>
      </w:r>
      <w:r w:rsidR="00301F24">
        <w:rPr>
          <w:rFonts w:ascii="Arial" w:hAnsi="Arial"/>
        </w:rPr>
        <w:t xml:space="preserve">4, </w:t>
      </w:r>
      <w:r w:rsidR="00974D76">
        <w:rPr>
          <w:rFonts w:ascii="Arial" w:hAnsi="Arial"/>
        </w:rPr>
        <w:t>4</w:t>
      </w:r>
      <w:r w:rsidR="001860EE">
        <w:rPr>
          <w:rFonts w:ascii="Arial" w:hAnsi="Arial"/>
        </w:rPr>
        <w:t>.</w:t>
      </w:r>
      <w:r w:rsidR="00974D76">
        <w:rPr>
          <w:rFonts w:ascii="Arial" w:hAnsi="Arial"/>
        </w:rPr>
        <w:t>(a) i 6</w:t>
      </w:r>
      <w:r w:rsidR="001860EE">
        <w:rPr>
          <w:rFonts w:ascii="Arial" w:hAnsi="Arial"/>
        </w:rPr>
        <w:t>.</w:t>
      </w:r>
      <w:r w:rsidR="00974D76">
        <w:rPr>
          <w:rFonts w:ascii="Arial" w:hAnsi="Arial"/>
        </w:rPr>
        <w:t>(III</w:t>
      </w:r>
      <w:r>
        <w:rPr>
          <w:rFonts w:ascii="Arial" w:hAnsi="Arial"/>
        </w:rPr>
        <w:t>).</w:t>
      </w:r>
    </w:p>
    <w:p w14:paraId="190FA217" w14:textId="77777777" w:rsidR="00CD4006" w:rsidRDefault="00CD4006" w:rsidP="00235C28">
      <w:pPr>
        <w:pStyle w:val="BodyText2"/>
        <w:ind w:firstLine="720"/>
      </w:pPr>
    </w:p>
    <w:p w14:paraId="07CA156A" w14:textId="77777777" w:rsidR="00A87987" w:rsidRDefault="00D3026B">
      <w:pPr>
        <w:spacing w:line="360" w:lineRule="auto"/>
        <w:jc w:val="both"/>
        <w:rPr>
          <w:rFonts w:ascii="Arial" w:hAnsi="Arial"/>
          <w:b/>
        </w:rPr>
      </w:pPr>
      <w:r>
        <w:rPr>
          <w:rFonts w:ascii="Arial" w:hAnsi="Arial"/>
          <w:b/>
        </w:rPr>
        <w:t xml:space="preserve">    </w:t>
      </w:r>
      <w:r w:rsidR="00A87987">
        <w:rPr>
          <w:rFonts w:ascii="Arial" w:hAnsi="Arial"/>
          <w:b/>
        </w:rPr>
        <w:t>1</w:t>
      </w:r>
      <w:r w:rsidR="00416FAE">
        <w:rPr>
          <w:rFonts w:ascii="Arial" w:hAnsi="Arial"/>
          <w:b/>
        </w:rPr>
        <w:t>1</w:t>
      </w:r>
      <w:r>
        <w:rPr>
          <w:rFonts w:ascii="Arial" w:hAnsi="Arial"/>
          <w:b/>
        </w:rPr>
        <w:t xml:space="preserve">. </w:t>
      </w:r>
      <w:r w:rsidR="00A87987">
        <w:rPr>
          <w:rFonts w:ascii="Arial" w:hAnsi="Arial"/>
          <w:b/>
        </w:rPr>
        <w:t>MATERIJALNA I NEMATERIJALNA IMOVINA</w:t>
      </w:r>
    </w:p>
    <w:p w14:paraId="6EA43ACD" w14:textId="77777777" w:rsidR="00A87987" w:rsidRDefault="00A87987">
      <w:pPr>
        <w:spacing w:line="360" w:lineRule="auto"/>
        <w:jc w:val="both"/>
        <w:rPr>
          <w:rFonts w:ascii="Arial" w:hAnsi="Arial"/>
        </w:rPr>
      </w:pPr>
    </w:p>
    <w:p w14:paraId="2D70CCA0" w14:textId="77777777" w:rsidR="00A87987" w:rsidRDefault="00A87987">
      <w:pPr>
        <w:spacing w:line="360" w:lineRule="auto"/>
        <w:jc w:val="both"/>
        <w:rPr>
          <w:rFonts w:ascii="Arial" w:hAnsi="Arial"/>
        </w:rPr>
      </w:pPr>
      <w:r>
        <w:rPr>
          <w:rFonts w:ascii="Arial" w:hAnsi="Arial"/>
        </w:rPr>
        <w:tab/>
        <w:t>Na slijedećoj stranici dan je prikaz materijalne i nematerijalne imovine društva.</w:t>
      </w:r>
    </w:p>
    <w:p w14:paraId="5B66DD3B" w14:textId="77777777" w:rsidR="001A6072" w:rsidRDefault="001A6072">
      <w:pPr>
        <w:spacing w:line="360" w:lineRule="auto"/>
        <w:jc w:val="both"/>
        <w:rPr>
          <w:rFonts w:ascii="Arial" w:hAnsi="Arial"/>
        </w:rPr>
      </w:pPr>
    </w:p>
    <w:p w14:paraId="144208BD" w14:textId="77777777" w:rsidR="00D200EE" w:rsidRDefault="00D200EE">
      <w:pPr>
        <w:spacing w:line="360" w:lineRule="auto"/>
        <w:jc w:val="both"/>
        <w:rPr>
          <w:rFonts w:ascii="Arial" w:hAnsi="Arial"/>
        </w:rPr>
        <w:sectPr w:rsidR="00D200EE" w:rsidSect="00EB339A">
          <w:headerReference w:type="default" r:id="rId8"/>
          <w:footerReference w:type="even" r:id="rId9"/>
          <w:footerReference w:type="default" r:id="rId10"/>
          <w:footerReference w:type="first" r:id="rId11"/>
          <w:pgSz w:w="11907" w:h="16840" w:code="9"/>
          <w:pgMar w:top="1418" w:right="1418" w:bottom="1418" w:left="1418" w:header="851" w:footer="851" w:gutter="0"/>
          <w:pgNumType w:start="1"/>
          <w:cols w:space="720"/>
          <w:titlePg/>
          <w:docGrid w:linePitch="326"/>
        </w:sectPr>
      </w:pPr>
    </w:p>
    <w:p w14:paraId="4455E824" w14:textId="77777777" w:rsidR="00A0096E" w:rsidRDefault="00A0096E">
      <w:pPr>
        <w:spacing w:line="360" w:lineRule="auto"/>
        <w:jc w:val="both"/>
        <w:rPr>
          <w:rFonts w:ascii="Arial" w:hAnsi="Arial"/>
        </w:rPr>
      </w:pPr>
    </w:p>
    <w:p w14:paraId="2EB790BC" w14:textId="77777777" w:rsidR="008714B5" w:rsidRPr="00251C5A" w:rsidRDefault="00251C5A" w:rsidP="00251C5A">
      <w:pPr>
        <w:spacing w:line="360" w:lineRule="auto"/>
        <w:jc w:val="center"/>
        <w:rPr>
          <w:rFonts w:ascii="Arial" w:hAnsi="Arial"/>
          <w:b/>
        </w:rPr>
      </w:pPr>
      <w:r w:rsidRPr="00251C5A">
        <w:rPr>
          <w:rFonts w:ascii="Arial" w:hAnsi="Arial"/>
          <w:b/>
        </w:rPr>
        <w:t>MATE</w:t>
      </w:r>
      <w:r w:rsidR="0018348B">
        <w:rPr>
          <w:rFonts w:ascii="Arial" w:hAnsi="Arial"/>
          <w:b/>
        </w:rPr>
        <w:t>R</w:t>
      </w:r>
      <w:r w:rsidRPr="00251C5A">
        <w:rPr>
          <w:rFonts w:ascii="Arial" w:hAnsi="Arial"/>
          <w:b/>
        </w:rPr>
        <w:t>IJALNA I NEMATERIJALNA IMOVINA</w:t>
      </w:r>
    </w:p>
    <w:p w14:paraId="5338461A" w14:textId="77777777" w:rsidR="008714B5" w:rsidRDefault="008714B5">
      <w:pPr>
        <w:spacing w:line="360" w:lineRule="auto"/>
        <w:jc w:val="both"/>
        <w:rPr>
          <w:rFonts w:ascii="Arial" w:hAnsi="Arial"/>
        </w:rPr>
      </w:pPr>
    </w:p>
    <w:tbl>
      <w:tblPr>
        <w:tblStyle w:val="LightList-Accent1"/>
        <w:tblW w:w="0" w:type="auto"/>
        <w:tblLook w:val="04A0" w:firstRow="1" w:lastRow="0" w:firstColumn="1" w:lastColumn="0" w:noHBand="0" w:noVBand="1"/>
      </w:tblPr>
      <w:tblGrid>
        <w:gridCol w:w="675"/>
        <w:gridCol w:w="2779"/>
        <w:gridCol w:w="1332"/>
        <w:gridCol w:w="1454"/>
        <w:gridCol w:w="1566"/>
        <w:gridCol w:w="1820"/>
        <w:gridCol w:w="1261"/>
        <w:gridCol w:w="1412"/>
        <w:gridCol w:w="1559"/>
      </w:tblGrid>
      <w:tr w:rsidR="0016676B" w14:paraId="5EF24667" w14:textId="77777777" w:rsidTr="004E6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2" w:space="0" w:color="4F81BD"/>
              <w:left w:val="single" w:sz="2" w:space="0" w:color="4F81BD"/>
              <w:bottom w:val="single" w:sz="8" w:space="0" w:color="4F81BD"/>
              <w:right w:val="single" w:sz="2" w:space="0" w:color="4F81BD"/>
            </w:tcBorders>
          </w:tcPr>
          <w:p w14:paraId="30E62A10" w14:textId="77777777" w:rsidR="0016676B" w:rsidRDefault="0016676B" w:rsidP="003417AE">
            <w:pPr>
              <w:jc w:val="center"/>
              <w:rPr>
                <w:rFonts w:ascii="Arial" w:hAnsi="Arial"/>
                <w:sz w:val="20"/>
              </w:rPr>
            </w:pPr>
          </w:p>
          <w:p w14:paraId="08E880C2" w14:textId="77777777" w:rsidR="004E07E3" w:rsidRDefault="0016676B" w:rsidP="003417AE">
            <w:pPr>
              <w:jc w:val="center"/>
              <w:rPr>
                <w:rFonts w:ascii="Arial" w:hAnsi="Arial"/>
                <w:sz w:val="20"/>
              </w:rPr>
            </w:pPr>
            <w:r w:rsidRPr="003417AE">
              <w:rPr>
                <w:rFonts w:ascii="Arial" w:hAnsi="Arial"/>
                <w:sz w:val="20"/>
              </w:rPr>
              <w:t>Red.</w:t>
            </w:r>
          </w:p>
          <w:p w14:paraId="5AA036E4" w14:textId="77777777" w:rsidR="0016676B" w:rsidRPr="003417AE" w:rsidRDefault="0016676B" w:rsidP="003417AE">
            <w:pPr>
              <w:jc w:val="center"/>
              <w:rPr>
                <w:rFonts w:ascii="Arial" w:hAnsi="Arial"/>
                <w:sz w:val="20"/>
              </w:rPr>
            </w:pPr>
            <w:r w:rsidRPr="003417AE">
              <w:rPr>
                <w:rFonts w:ascii="Arial" w:hAnsi="Arial"/>
                <w:sz w:val="20"/>
              </w:rPr>
              <w:t>br.</w:t>
            </w:r>
          </w:p>
        </w:tc>
        <w:tc>
          <w:tcPr>
            <w:tcW w:w="2779" w:type="dxa"/>
            <w:tcBorders>
              <w:top w:val="single" w:sz="2" w:space="0" w:color="4F81BD"/>
              <w:left w:val="single" w:sz="2" w:space="0" w:color="4F81BD"/>
              <w:right w:val="single" w:sz="2" w:space="0" w:color="4F81BD"/>
            </w:tcBorders>
          </w:tcPr>
          <w:p w14:paraId="4F66AD4E" w14:textId="77777777" w:rsidR="0016676B"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3113796E" w14:textId="77777777" w:rsidR="0016676B" w:rsidRPr="003417AE"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3417AE">
              <w:rPr>
                <w:rFonts w:ascii="Arial" w:hAnsi="Arial"/>
                <w:sz w:val="20"/>
              </w:rPr>
              <w:t>OPIS</w:t>
            </w:r>
          </w:p>
        </w:tc>
        <w:tc>
          <w:tcPr>
            <w:tcW w:w="1332" w:type="dxa"/>
            <w:tcBorders>
              <w:top w:val="single" w:sz="2" w:space="0" w:color="4F81BD"/>
              <w:left w:val="single" w:sz="2" w:space="0" w:color="4F81BD"/>
              <w:bottom w:val="single" w:sz="8" w:space="0" w:color="4F81BD"/>
              <w:right w:val="single" w:sz="2" w:space="0" w:color="4F81BD"/>
            </w:tcBorders>
          </w:tcPr>
          <w:p w14:paraId="5326409C" w14:textId="77777777" w:rsidR="0016676B"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7D897DBB" w14:textId="77777777" w:rsidR="0016676B" w:rsidRPr="003417AE"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3417AE">
              <w:rPr>
                <w:rFonts w:ascii="Arial" w:hAnsi="Arial"/>
                <w:sz w:val="20"/>
              </w:rPr>
              <w:t>Zemljište</w:t>
            </w:r>
          </w:p>
        </w:tc>
        <w:tc>
          <w:tcPr>
            <w:tcW w:w="1454" w:type="dxa"/>
            <w:tcBorders>
              <w:top w:val="single" w:sz="2" w:space="0" w:color="4F81BD"/>
              <w:left w:val="single" w:sz="2" w:space="0" w:color="4F81BD"/>
              <w:right w:val="single" w:sz="2" w:space="0" w:color="4F81BD"/>
            </w:tcBorders>
          </w:tcPr>
          <w:p w14:paraId="1EA95FB4" w14:textId="77777777" w:rsidR="0016676B"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62C93E1A" w14:textId="77777777" w:rsidR="0016676B" w:rsidRPr="003417AE"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3417AE">
              <w:rPr>
                <w:rFonts w:ascii="Arial" w:hAnsi="Arial"/>
                <w:sz w:val="20"/>
              </w:rPr>
              <w:t>Građevinski objekti</w:t>
            </w:r>
          </w:p>
        </w:tc>
        <w:tc>
          <w:tcPr>
            <w:tcW w:w="1566" w:type="dxa"/>
            <w:tcBorders>
              <w:top w:val="single" w:sz="2" w:space="0" w:color="4F81BD"/>
              <w:left w:val="single" w:sz="2" w:space="0" w:color="4F81BD"/>
              <w:bottom w:val="single" w:sz="8" w:space="0" w:color="4F81BD"/>
              <w:right w:val="single" w:sz="2" w:space="0" w:color="4F81BD"/>
            </w:tcBorders>
          </w:tcPr>
          <w:p w14:paraId="5D6050BF" w14:textId="77777777" w:rsidR="0016676B"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53069F67" w14:textId="77777777" w:rsidR="0016676B"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Postrojenja i</w:t>
            </w:r>
          </w:p>
          <w:p w14:paraId="401E2176" w14:textId="77777777" w:rsidR="0016676B" w:rsidRPr="003417AE"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oprema</w:t>
            </w:r>
          </w:p>
        </w:tc>
        <w:tc>
          <w:tcPr>
            <w:tcW w:w="1820" w:type="dxa"/>
            <w:tcBorders>
              <w:top w:val="single" w:sz="2" w:space="0" w:color="4F81BD"/>
              <w:left w:val="single" w:sz="2" w:space="0" w:color="4F81BD"/>
              <w:right w:val="single" w:sz="2" w:space="0" w:color="4F81BD"/>
            </w:tcBorders>
          </w:tcPr>
          <w:p w14:paraId="5EF68D0C" w14:textId="77777777" w:rsidR="0016676B" w:rsidRPr="003417AE"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Alati, pogonski inventar i transportna sredstva</w:t>
            </w:r>
          </w:p>
        </w:tc>
        <w:tc>
          <w:tcPr>
            <w:tcW w:w="1261" w:type="dxa"/>
            <w:tcBorders>
              <w:top w:val="single" w:sz="2" w:space="0" w:color="4F81BD"/>
              <w:left w:val="single" w:sz="2" w:space="0" w:color="4F81BD"/>
              <w:right w:val="single" w:sz="2" w:space="0" w:color="4F81BD"/>
            </w:tcBorders>
          </w:tcPr>
          <w:p w14:paraId="338DF5C1" w14:textId="77777777" w:rsidR="0016676B"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Materijalna imovina u pripremi</w:t>
            </w:r>
          </w:p>
        </w:tc>
        <w:tc>
          <w:tcPr>
            <w:tcW w:w="1412" w:type="dxa"/>
            <w:tcBorders>
              <w:top w:val="single" w:sz="2" w:space="0" w:color="4F81BD"/>
              <w:left w:val="single" w:sz="2" w:space="0" w:color="4F81BD"/>
              <w:bottom w:val="single" w:sz="8" w:space="0" w:color="4F81BD"/>
              <w:right w:val="single" w:sz="2" w:space="0" w:color="4F81BD"/>
            </w:tcBorders>
          </w:tcPr>
          <w:p w14:paraId="6819B245" w14:textId="77777777" w:rsidR="0016676B" w:rsidRPr="003417AE"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Predujmovi za mater. imovinu</w:t>
            </w:r>
          </w:p>
        </w:tc>
        <w:tc>
          <w:tcPr>
            <w:tcW w:w="1559" w:type="dxa"/>
            <w:tcBorders>
              <w:top w:val="single" w:sz="2" w:space="0" w:color="4F81BD"/>
              <w:left w:val="single" w:sz="2" w:space="0" w:color="4F81BD"/>
              <w:bottom w:val="single" w:sz="8" w:space="0" w:color="4F81BD"/>
            </w:tcBorders>
          </w:tcPr>
          <w:p w14:paraId="3CD8F402" w14:textId="77777777" w:rsidR="0016676B"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6A15BCA0" w14:textId="77777777" w:rsidR="0016676B" w:rsidRPr="003417AE" w:rsidRDefault="0016676B" w:rsidP="003417AE">
            <w:pPr>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UKUPNO:</w:t>
            </w:r>
          </w:p>
        </w:tc>
      </w:tr>
      <w:tr w:rsidR="0016676B" w14:paraId="42780FAA" w14:textId="77777777" w:rsidTr="004E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right w:val="single" w:sz="2" w:space="0" w:color="4F81BD"/>
            </w:tcBorders>
          </w:tcPr>
          <w:p w14:paraId="0F83B610" w14:textId="77777777" w:rsidR="0016676B" w:rsidRPr="00376DB5" w:rsidRDefault="0016676B" w:rsidP="006673B3">
            <w:pPr>
              <w:jc w:val="center"/>
              <w:rPr>
                <w:rFonts w:ascii="Arial" w:hAnsi="Arial"/>
                <w:sz w:val="16"/>
                <w:szCs w:val="16"/>
              </w:rPr>
            </w:pPr>
            <w:r w:rsidRPr="00376DB5">
              <w:rPr>
                <w:rFonts w:ascii="Arial" w:hAnsi="Arial"/>
                <w:sz w:val="16"/>
                <w:szCs w:val="16"/>
              </w:rPr>
              <w:t>1</w:t>
            </w:r>
          </w:p>
        </w:tc>
        <w:tc>
          <w:tcPr>
            <w:tcW w:w="2779" w:type="dxa"/>
            <w:tcBorders>
              <w:left w:val="single" w:sz="2" w:space="0" w:color="4F81BD"/>
              <w:right w:val="single" w:sz="2" w:space="0" w:color="4F81BD"/>
            </w:tcBorders>
          </w:tcPr>
          <w:p w14:paraId="4AEC32B8" w14:textId="77777777" w:rsidR="0016676B" w:rsidRPr="00376DB5" w:rsidRDefault="0016676B" w:rsidP="006673B3">
            <w:pPr>
              <w:jc w:val="center"/>
              <w:cnfStyle w:val="000000100000" w:firstRow="0" w:lastRow="0" w:firstColumn="0" w:lastColumn="0" w:oddVBand="0" w:evenVBand="0" w:oddHBand="1" w:evenHBand="0" w:firstRowFirstColumn="0" w:firstRowLastColumn="0" w:lastRowFirstColumn="0" w:lastRowLastColumn="0"/>
              <w:rPr>
                <w:rFonts w:ascii="Arial" w:hAnsi="Arial"/>
                <w:b/>
                <w:sz w:val="16"/>
                <w:szCs w:val="16"/>
              </w:rPr>
            </w:pPr>
            <w:r w:rsidRPr="00376DB5">
              <w:rPr>
                <w:rFonts w:ascii="Arial" w:hAnsi="Arial"/>
                <w:b/>
                <w:sz w:val="16"/>
                <w:szCs w:val="16"/>
              </w:rPr>
              <w:t>2</w:t>
            </w:r>
          </w:p>
        </w:tc>
        <w:tc>
          <w:tcPr>
            <w:tcW w:w="1332" w:type="dxa"/>
            <w:tcBorders>
              <w:left w:val="single" w:sz="2" w:space="0" w:color="4F81BD"/>
              <w:right w:val="single" w:sz="2" w:space="0" w:color="4F81BD"/>
            </w:tcBorders>
          </w:tcPr>
          <w:p w14:paraId="62628B71" w14:textId="77777777" w:rsidR="0016676B" w:rsidRPr="00376DB5" w:rsidRDefault="0016676B" w:rsidP="006673B3">
            <w:pPr>
              <w:jc w:val="center"/>
              <w:cnfStyle w:val="000000100000" w:firstRow="0" w:lastRow="0" w:firstColumn="0" w:lastColumn="0" w:oddVBand="0" w:evenVBand="0" w:oddHBand="1" w:evenHBand="0" w:firstRowFirstColumn="0" w:firstRowLastColumn="0" w:lastRowFirstColumn="0" w:lastRowLastColumn="0"/>
              <w:rPr>
                <w:rFonts w:ascii="Arial" w:hAnsi="Arial"/>
                <w:b/>
                <w:sz w:val="16"/>
                <w:szCs w:val="16"/>
              </w:rPr>
            </w:pPr>
            <w:r w:rsidRPr="00376DB5">
              <w:rPr>
                <w:rFonts w:ascii="Arial" w:hAnsi="Arial"/>
                <w:b/>
                <w:sz w:val="16"/>
                <w:szCs w:val="16"/>
              </w:rPr>
              <w:t>3</w:t>
            </w:r>
          </w:p>
        </w:tc>
        <w:tc>
          <w:tcPr>
            <w:tcW w:w="1454" w:type="dxa"/>
            <w:tcBorders>
              <w:left w:val="single" w:sz="2" w:space="0" w:color="4F81BD"/>
              <w:right w:val="single" w:sz="2" w:space="0" w:color="4F81BD"/>
            </w:tcBorders>
          </w:tcPr>
          <w:p w14:paraId="798C5CA4" w14:textId="77777777" w:rsidR="0016676B" w:rsidRPr="00376DB5" w:rsidRDefault="0016676B" w:rsidP="006673B3">
            <w:pPr>
              <w:jc w:val="center"/>
              <w:cnfStyle w:val="000000100000" w:firstRow="0" w:lastRow="0" w:firstColumn="0" w:lastColumn="0" w:oddVBand="0" w:evenVBand="0" w:oddHBand="1" w:evenHBand="0" w:firstRowFirstColumn="0" w:firstRowLastColumn="0" w:lastRowFirstColumn="0" w:lastRowLastColumn="0"/>
              <w:rPr>
                <w:rFonts w:ascii="Arial" w:hAnsi="Arial"/>
                <w:b/>
                <w:sz w:val="16"/>
                <w:szCs w:val="16"/>
              </w:rPr>
            </w:pPr>
            <w:r w:rsidRPr="00376DB5">
              <w:rPr>
                <w:rFonts w:ascii="Arial" w:hAnsi="Arial"/>
                <w:b/>
                <w:sz w:val="16"/>
                <w:szCs w:val="16"/>
              </w:rPr>
              <w:t>4</w:t>
            </w:r>
          </w:p>
        </w:tc>
        <w:tc>
          <w:tcPr>
            <w:tcW w:w="1566" w:type="dxa"/>
            <w:tcBorders>
              <w:left w:val="single" w:sz="2" w:space="0" w:color="4F81BD"/>
              <w:right w:val="single" w:sz="2" w:space="0" w:color="4F81BD"/>
            </w:tcBorders>
          </w:tcPr>
          <w:p w14:paraId="18CB03AE" w14:textId="77777777" w:rsidR="0016676B" w:rsidRPr="00376DB5" w:rsidRDefault="0016676B" w:rsidP="006673B3">
            <w:pPr>
              <w:jc w:val="center"/>
              <w:cnfStyle w:val="000000100000" w:firstRow="0" w:lastRow="0" w:firstColumn="0" w:lastColumn="0" w:oddVBand="0" w:evenVBand="0" w:oddHBand="1" w:evenHBand="0" w:firstRowFirstColumn="0" w:firstRowLastColumn="0" w:lastRowFirstColumn="0" w:lastRowLastColumn="0"/>
              <w:rPr>
                <w:rFonts w:ascii="Arial" w:hAnsi="Arial"/>
                <w:b/>
                <w:sz w:val="16"/>
                <w:szCs w:val="16"/>
              </w:rPr>
            </w:pPr>
            <w:r w:rsidRPr="00376DB5">
              <w:rPr>
                <w:rFonts w:ascii="Arial" w:hAnsi="Arial"/>
                <w:b/>
                <w:sz w:val="16"/>
                <w:szCs w:val="16"/>
              </w:rPr>
              <w:t>5</w:t>
            </w:r>
          </w:p>
        </w:tc>
        <w:tc>
          <w:tcPr>
            <w:tcW w:w="1820" w:type="dxa"/>
            <w:tcBorders>
              <w:left w:val="single" w:sz="2" w:space="0" w:color="4F81BD"/>
              <w:right w:val="single" w:sz="2" w:space="0" w:color="4F81BD"/>
            </w:tcBorders>
          </w:tcPr>
          <w:p w14:paraId="3F58E6AE" w14:textId="77777777" w:rsidR="0016676B" w:rsidRPr="00376DB5" w:rsidRDefault="0016676B" w:rsidP="006673B3">
            <w:pPr>
              <w:jc w:val="center"/>
              <w:cnfStyle w:val="000000100000" w:firstRow="0" w:lastRow="0" w:firstColumn="0" w:lastColumn="0" w:oddVBand="0" w:evenVBand="0" w:oddHBand="1" w:evenHBand="0" w:firstRowFirstColumn="0" w:firstRowLastColumn="0" w:lastRowFirstColumn="0" w:lastRowLastColumn="0"/>
              <w:rPr>
                <w:rFonts w:ascii="Arial" w:hAnsi="Arial"/>
                <w:b/>
                <w:sz w:val="16"/>
                <w:szCs w:val="16"/>
              </w:rPr>
            </w:pPr>
            <w:r w:rsidRPr="00376DB5">
              <w:rPr>
                <w:rFonts w:ascii="Arial" w:hAnsi="Arial"/>
                <w:b/>
                <w:sz w:val="16"/>
                <w:szCs w:val="16"/>
              </w:rPr>
              <w:t>6</w:t>
            </w:r>
          </w:p>
        </w:tc>
        <w:tc>
          <w:tcPr>
            <w:tcW w:w="1261" w:type="dxa"/>
            <w:tcBorders>
              <w:left w:val="single" w:sz="2" w:space="0" w:color="4F81BD"/>
              <w:right w:val="single" w:sz="2" w:space="0" w:color="4F81BD"/>
            </w:tcBorders>
          </w:tcPr>
          <w:p w14:paraId="50966B17" w14:textId="77777777" w:rsidR="0016676B" w:rsidRPr="00376DB5" w:rsidRDefault="009371DE" w:rsidP="006673B3">
            <w:pPr>
              <w:jc w:val="center"/>
              <w:cnfStyle w:val="000000100000" w:firstRow="0" w:lastRow="0" w:firstColumn="0" w:lastColumn="0" w:oddVBand="0" w:evenVBand="0" w:oddHBand="1" w:evenHBand="0" w:firstRowFirstColumn="0" w:firstRowLastColumn="0" w:lastRowFirstColumn="0" w:lastRowLastColumn="0"/>
              <w:rPr>
                <w:rFonts w:ascii="Arial" w:hAnsi="Arial"/>
                <w:b/>
                <w:sz w:val="16"/>
                <w:szCs w:val="16"/>
              </w:rPr>
            </w:pPr>
            <w:r w:rsidRPr="00376DB5">
              <w:rPr>
                <w:rFonts w:ascii="Arial" w:hAnsi="Arial"/>
                <w:b/>
                <w:sz w:val="16"/>
                <w:szCs w:val="16"/>
              </w:rPr>
              <w:t>7</w:t>
            </w:r>
          </w:p>
        </w:tc>
        <w:tc>
          <w:tcPr>
            <w:tcW w:w="1412" w:type="dxa"/>
            <w:tcBorders>
              <w:left w:val="single" w:sz="2" w:space="0" w:color="4F81BD"/>
              <w:right w:val="single" w:sz="2" w:space="0" w:color="4F81BD"/>
            </w:tcBorders>
          </w:tcPr>
          <w:p w14:paraId="35972EF1" w14:textId="77777777" w:rsidR="0016676B" w:rsidRPr="00376DB5" w:rsidRDefault="009371DE" w:rsidP="006673B3">
            <w:pPr>
              <w:jc w:val="center"/>
              <w:cnfStyle w:val="000000100000" w:firstRow="0" w:lastRow="0" w:firstColumn="0" w:lastColumn="0" w:oddVBand="0" w:evenVBand="0" w:oddHBand="1" w:evenHBand="0" w:firstRowFirstColumn="0" w:firstRowLastColumn="0" w:lastRowFirstColumn="0" w:lastRowLastColumn="0"/>
              <w:rPr>
                <w:rFonts w:ascii="Arial" w:hAnsi="Arial"/>
                <w:b/>
                <w:sz w:val="16"/>
                <w:szCs w:val="16"/>
              </w:rPr>
            </w:pPr>
            <w:r w:rsidRPr="00376DB5">
              <w:rPr>
                <w:rFonts w:ascii="Arial" w:hAnsi="Arial"/>
                <w:b/>
                <w:sz w:val="16"/>
                <w:szCs w:val="16"/>
              </w:rPr>
              <w:t>8</w:t>
            </w:r>
          </w:p>
        </w:tc>
        <w:tc>
          <w:tcPr>
            <w:tcW w:w="1559" w:type="dxa"/>
            <w:tcBorders>
              <w:left w:val="single" w:sz="2" w:space="0" w:color="4F81BD"/>
            </w:tcBorders>
          </w:tcPr>
          <w:p w14:paraId="03F0A860" w14:textId="77777777" w:rsidR="0016676B" w:rsidRPr="00376DB5" w:rsidRDefault="009371DE" w:rsidP="006673B3">
            <w:pPr>
              <w:jc w:val="center"/>
              <w:cnfStyle w:val="000000100000" w:firstRow="0" w:lastRow="0" w:firstColumn="0" w:lastColumn="0" w:oddVBand="0" w:evenVBand="0" w:oddHBand="1" w:evenHBand="0" w:firstRowFirstColumn="0" w:firstRowLastColumn="0" w:lastRowFirstColumn="0" w:lastRowLastColumn="0"/>
              <w:rPr>
                <w:rFonts w:ascii="Arial" w:hAnsi="Arial"/>
                <w:b/>
                <w:sz w:val="16"/>
                <w:szCs w:val="16"/>
              </w:rPr>
            </w:pPr>
            <w:r w:rsidRPr="00376DB5">
              <w:rPr>
                <w:rFonts w:ascii="Arial" w:hAnsi="Arial"/>
                <w:b/>
                <w:sz w:val="16"/>
                <w:szCs w:val="16"/>
              </w:rPr>
              <w:t>9</w:t>
            </w:r>
          </w:p>
        </w:tc>
      </w:tr>
      <w:tr w:rsidR="0016676B" w14:paraId="2FFCBB9E" w14:textId="77777777" w:rsidTr="004E07E3">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left w:val="single" w:sz="2" w:space="0" w:color="4F81BD"/>
              <w:bottom w:val="single" w:sz="8" w:space="0" w:color="4F81BD"/>
              <w:right w:val="single" w:sz="2" w:space="0" w:color="4F81BD"/>
            </w:tcBorders>
            <w:shd w:val="clear" w:color="auto" w:fill="DBE5F1" w:themeFill="accent1" w:themeFillTint="33"/>
          </w:tcPr>
          <w:p w14:paraId="12FDCDB8" w14:textId="77777777" w:rsidR="0016676B" w:rsidRPr="00316021" w:rsidRDefault="0016676B" w:rsidP="0016676B">
            <w:pPr>
              <w:jc w:val="center"/>
              <w:rPr>
                <w:rFonts w:ascii="Arial" w:hAnsi="Arial"/>
                <w:sz w:val="20"/>
              </w:rPr>
            </w:pPr>
            <w:r w:rsidRPr="00316021">
              <w:rPr>
                <w:rFonts w:ascii="Arial" w:hAnsi="Arial"/>
                <w:sz w:val="20"/>
              </w:rPr>
              <w:t>A</w:t>
            </w:r>
          </w:p>
        </w:tc>
        <w:tc>
          <w:tcPr>
            <w:tcW w:w="13183" w:type="dxa"/>
            <w:gridSpan w:val="8"/>
            <w:tcBorders>
              <w:left w:val="single" w:sz="2" w:space="0" w:color="4F81BD"/>
            </w:tcBorders>
            <w:shd w:val="clear" w:color="auto" w:fill="DBE5F1" w:themeFill="accent1" w:themeFillTint="33"/>
          </w:tcPr>
          <w:p w14:paraId="2DC9C0F8" w14:textId="77777777" w:rsidR="0016676B" w:rsidRPr="00316021" w:rsidRDefault="00376DB5" w:rsidP="0016676B">
            <w:pPr>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b/>
                <w:sz w:val="20"/>
              </w:rPr>
              <w:t xml:space="preserve"> </w:t>
            </w:r>
            <w:r w:rsidR="0016676B" w:rsidRPr="00316021">
              <w:rPr>
                <w:rFonts w:ascii="Arial" w:hAnsi="Arial"/>
                <w:b/>
                <w:sz w:val="20"/>
              </w:rPr>
              <w:t>N A B A V N A   V R I J E D N O S T</w:t>
            </w:r>
          </w:p>
        </w:tc>
      </w:tr>
      <w:tr w:rsidR="0016676B" w14:paraId="472BE279" w14:textId="77777777" w:rsidTr="004E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right w:val="single" w:sz="2" w:space="0" w:color="4F81BD"/>
            </w:tcBorders>
          </w:tcPr>
          <w:p w14:paraId="0DB667DB" w14:textId="77777777" w:rsidR="00316021" w:rsidRDefault="00316021" w:rsidP="0016676B">
            <w:pPr>
              <w:jc w:val="center"/>
              <w:rPr>
                <w:rFonts w:ascii="Arial" w:hAnsi="Arial"/>
                <w:b w:val="0"/>
                <w:sz w:val="20"/>
              </w:rPr>
            </w:pPr>
          </w:p>
          <w:p w14:paraId="29BAECAA" w14:textId="77777777" w:rsidR="0016676B" w:rsidRPr="00316021" w:rsidRDefault="0016676B" w:rsidP="0016676B">
            <w:pPr>
              <w:jc w:val="center"/>
              <w:rPr>
                <w:rFonts w:ascii="Arial" w:hAnsi="Arial"/>
                <w:b w:val="0"/>
                <w:sz w:val="20"/>
              </w:rPr>
            </w:pPr>
            <w:r w:rsidRPr="00316021">
              <w:rPr>
                <w:rFonts w:ascii="Arial" w:hAnsi="Arial"/>
                <w:b w:val="0"/>
                <w:sz w:val="20"/>
              </w:rPr>
              <w:t>1.</w:t>
            </w:r>
          </w:p>
        </w:tc>
        <w:tc>
          <w:tcPr>
            <w:tcW w:w="2779" w:type="dxa"/>
            <w:tcBorders>
              <w:left w:val="single" w:sz="2" w:space="0" w:color="4F81BD"/>
              <w:right w:val="single" w:sz="2" w:space="0" w:color="4F81BD"/>
            </w:tcBorders>
          </w:tcPr>
          <w:p w14:paraId="031600C4" w14:textId="77777777" w:rsidR="00316021" w:rsidRDefault="00316021" w:rsidP="003417AE">
            <w:pPr>
              <w:jc w:val="both"/>
              <w:cnfStyle w:val="000000100000" w:firstRow="0" w:lastRow="0" w:firstColumn="0" w:lastColumn="0" w:oddVBand="0" w:evenVBand="0" w:oddHBand="1" w:evenHBand="0" w:firstRowFirstColumn="0" w:firstRowLastColumn="0" w:lastRowFirstColumn="0" w:lastRowLastColumn="0"/>
              <w:rPr>
                <w:rFonts w:ascii="Arial" w:hAnsi="Arial"/>
                <w:sz w:val="20"/>
              </w:rPr>
            </w:pPr>
          </w:p>
          <w:p w14:paraId="7E280BDB" w14:textId="77777777" w:rsidR="0016676B" w:rsidRPr="00316021" w:rsidRDefault="004E6590" w:rsidP="003417AE">
            <w:pPr>
              <w:jc w:val="both"/>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Saldo 01.01.2015</w:t>
            </w:r>
            <w:r w:rsidR="0016676B" w:rsidRPr="00316021">
              <w:rPr>
                <w:rFonts w:ascii="Arial" w:hAnsi="Arial"/>
                <w:sz w:val="20"/>
              </w:rPr>
              <w:t>.</w:t>
            </w:r>
          </w:p>
        </w:tc>
        <w:tc>
          <w:tcPr>
            <w:tcW w:w="1332" w:type="dxa"/>
            <w:tcBorders>
              <w:left w:val="single" w:sz="2" w:space="0" w:color="4F81BD"/>
              <w:right w:val="single" w:sz="2" w:space="0" w:color="4F81BD"/>
            </w:tcBorders>
          </w:tcPr>
          <w:p w14:paraId="615BDAA7" w14:textId="77777777" w:rsidR="00316021"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1BE02072" w14:textId="77777777" w:rsidR="0016676B" w:rsidRPr="00316021" w:rsidRDefault="0016676B"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316021">
              <w:rPr>
                <w:rFonts w:ascii="Arial" w:hAnsi="Arial"/>
                <w:sz w:val="20"/>
              </w:rPr>
              <w:t>13.340.896</w:t>
            </w:r>
          </w:p>
        </w:tc>
        <w:tc>
          <w:tcPr>
            <w:tcW w:w="1454" w:type="dxa"/>
            <w:tcBorders>
              <w:left w:val="single" w:sz="2" w:space="0" w:color="4F81BD"/>
              <w:right w:val="single" w:sz="2" w:space="0" w:color="4F81BD"/>
            </w:tcBorders>
          </w:tcPr>
          <w:p w14:paraId="00497ED9" w14:textId="77777777" w:rsidR="00316021" w:rsidRPr="004E6590"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p>
          <w:p w14:paraId="1E93FE9C" w14:textId="77777777" w:rsidR="0016676B" w:rsidRPr="004E6590" w:rsidRDefault="0016676B" w:rsidP="00C96B3C">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r w:rsidRPr="004E6590">
              <w:rPr>
                <w:rFonts w:ascii="Arial" w:hAnsi="Arial"/>
                <w:sz w:val="20"/>
              </w:rPr>
              <w:t>16.443.39</w:t>
            </w:r>
            <w:r w:rsidR="00C96B3C">
              <w:rPr>
                <w:rFonts w:ascii="Arial" w:hAnsi="Arial"/>
                <w:sz w:val="20"/>
              </w:rPr>
              <w:t>4</w:t>
            </w:r>
          </w:p>
        </w:tc>
        <w:tc>
          <w:tcPr>
            <w:tcW w:w="1566" w:type="dxa"/>
            <w:tcBorders>
              <w:left w:val="single" w:sz="2" w:space="0" w:color="4F81BD"/>
              <w:right w:val="single" w:sz="2" w:space="0" w:color="4F81BD"/>
            </w:tcBorders>
          </w:tcPr>
          <w:p w14:paraId="2E9B6DDB" w14:textId="77777777" w:rsidR="00316021" w:rsidRPr="004E6590"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p>
          <w:p w14:paraId="1BD241DA" w14:textId="77777777" w:rsidR="0016676B" w:rsidRPr="004E6590" w:rsidRDefault="004E6590" w:rsidP="0016676B">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r w:rsidRPr="004E6590">
              <w:rPr>
                <w:rFonts w:ascii="Arial" w:hAnsi="Arial"/>
                <w:sz w:val="20"/>
              </w:rPr>
              <w:t>4.118.366</w:t>
            </w:r>
          </w:p>
        </w:tc>
        <w:tc>
          <w:tcPr>
            <w:tcW w:w="1820" w:type="dxa"/>
            <w:tcBorders>
              <w:left w:val="single" w:sz="2" w:space="0" w:color="4F81BD"/>
              <w:right w:val="single" w:sz="2" w:space="0" w:color="4F81BD"/>
            </w:tcBorders>
          </w:tcPr>
          <w:p w14:paraId="6C35131F" w14:textId="77777777" w:rsidR="00316021" w:rsidRPr="004E6590"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p>
          <w:p w14:paraId="4B2B7EAD" w14:textId="77777777" w:rsidR="0016676B" w:rsidRPr="004E6590" w:rsidRDefault="004E6590" w:rsidP="004E6590">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r w:rsidRPr="004E6590">
              <w:rPr>
                <w:rFonts w:ascii="Arial" w:hAnsi="Arial"/>
                <w:sz w:val="20"/>
              </w:rPr>
              <w:t>59.746.54</w:t>
            </w:r>
            <w:r>
              <w:rPr>
                <w:rFonts w:ascii="Arial" w:hAnsi="Arial"/>
                <w:sz w:val="20"/>
              </w:rPr>
              <w:t>7</w:t>
            </w:r>
          </w:p>
        </w:tc>
        <w:tc>
          <w:tcPr>
            <w:tcW w:w="1261" w:type="dxa"/>
            <w:tcBorders>
              <w:left w:val="single" w:sz="2" w:space="0" w:color="4F81BD"/>
              <w:right w:val="single" w:sz="2" w:space="0" w:color="4F81BD"/>
            </w:tcBorders>
          </w:tcPr>
          <w:p w14:paraId="5EA79AC6" w14:textId="77777777" w:rsidR="00316021"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5EE9754B" w14:textId="77777777" w:rsidR="0016676B" w:rsidRPr="00316021" w:rsidRDefault="0016676B"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316021">
              <w:rPr>
                <w:rFonts w:ascii="Arial" w:hAnsi="Arial"/>
                <w:sz w:val="20"/>
              </w:rPr>
              <w:t>-</w:t>
            </w:r>
          </w:p>
        </w:tc>
        <w:tc>
          <w:tcPr>
            <w:tcW w:w="1412" w:type="dxa"/>
            <w:tcBorders>
              <w:left w:val="single" w:sz="2" w:space="0" w:color="4F81BD"/>
              <w:right w:val="single" w:sz="2" w:space="0" w:color="4F81BD"/>
            </w:tcBorders>
          </w:tcPr>
          <w:p w14:paraId="3D45B682" w14:textId="77777777" w:rsidR="00316021"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36776129" w14:textId="77777777" w:rsidR="0016676B" w:rsidRPr="00316021" w:rsidRDefault="0016676B"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316021">
              <w:rPr>
                <w:rFonts w:ascii="Arial" w:hAnsi="Arial"/>
                <w:sz w:val="20"/>
              </w:rPr>
              <w:t>-</w:t>
            </w:r>
          </w:p>
        </w:tc>
        <w:tc>
          <w:tcPr>
            <w:tcW w:w="1559" w:type="dxa"/>
            <w:tcBorders>
              <w:left w:val="single" w:sz="2" w:space="0" w:color="4F81BD"/>
            </w:tcBorders>
          </w:tcPr>
          <w:p w14:paraId="1CD723C2" w14:textId="77777777" w:rsidR="00316021"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483965B" w14:textId="77777777" w:rsidR="0016676B" w:rsidRPr="00316021" w:rsidRDefault="00A7221D" w:rsidP="00C96B3C">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93.649.20</w:t>
            </w:r>
            <w:r w:rsidR="00C96B3C">
              <w:rPr>
                <w:rFonts w:ascii="Arial" w:hAnsi="Arial"/>
                <w:sz w:val="20"/>
              </w:rPr>
              <w:t>3</w:t>
            </w:r>
          </w:p>
        </w:tc>
      </w:tr>
      <w:tr w:rsidR="0016676B" w14:paraId="44B2AB6F" w14:textId="77777777" w:rsidTr="004E07E3">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left w:val="single" w:sz="2" w:space="0" w:color="4F81BD"/>
              <w:bottom w:val="single" w:sz="8" w:space="0" w:color="4F81BD"/>
              <w:right w:val="single" w:sz="2" w:space="0" w:color="4F81BD"/>
            </w:tcBorders>
          </w:tcPr>
          <w:p w14:paraId="799C0562" w14:textId="77777777" w:rsidR="0016676B" w:rsidRDefault="0016676B" w:rsidP="0016676B">
            <w:pPr>
              <w:jc w:val="center"/>
              <w:rPr>
                <w:rFonts w:ascii="Arial" w:hAnsi="Arial"/>
                <w:b w:val="0"/>
                <w:sz w:val="20"/>
              </w:rPr>
            </w:pPr>
          </w:p>
          <w:p w14:paraId="7187811A" w14:textId="77777777" w:rsidR="0016676B" w:rsidRPr="006673B3" w:rsidRDefault="0016676B" w:rsidP="0016676B">
            <w:pPr>
              <w:jc w:val="center"/>
              <w:rPr>
                <w:rFonts w:ascii="Arial" w:hAnsi="Arial"/>
                <w:b w:val="0"/>
                <w:sz w:val="20"/>
              </w:rPr>
            </w:pPr>
            <w:r>
              <w:rPr>
                <w:rFonts w:ascii="Arial" w:hAnsi="Arial"/>
                <w:b w:val="0"/>
                <w:sz w:val="20"/>
              </w:rPr>
              <w:t>2.</w:t>
            </w:r>
          </w:p>
        </w:tc>
        <w:tc>
          <w:tcPr>
            <w:tcW w:w="2779" w:type="dxa"/>
            <w:tcBorders>
              <w:left w:val="single" w:sz="2" w:space="0" w:color="4F81BD"/>
              <w:right w:val="single" w:sz="2" w:space="0" w:color="4F81BD"/>
            </w:tcBorders>
          </w:tcPr>
          <w:p w14:paraId="7670B010" w14:textId="77777777" w:rsidR="0016676B" w:rsidRPr="006673B3" w:rsidRDefault="0016676B" w:rsidP="0016676B">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Aktiviranje MI u pripremi i predujmova</w:t>
            </w:r>
          </w:p>
        </w:tc>
        <w:tc>
          <w:tcPr>
            <w:tcW w:w="1332" w:type="dxa"/>
            <w:tcBorders>
              <w:top w:val="single" w:sz="8" w:space="0" w:color="4F81BD"/>
              <w:left w:val="single" w:sz="2" w:space="0" w:color="4F81BD"/>
              <w:bottom w:val="single" w:sz="8" w:space="0" w:color="4F81BD"/>
              <w:right w:val="single" w:sz="2" w:space="0" w:color="4F81BD"/>
            </w:tcBorders>
          </w:tcPr>
          <w:p w14:paraId="5C1F4C1F"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37B83A46" w14:textId="77777777" w:rsidR="0016676B" w:rsidRPr="006673B3"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t>
            </w:r>
          </w:p>
        </w:tc>
        <w:tc>
          <w:tcPr>
            <w:tcW w:w="1454" w:type="dxa"/>
            <w:tcBorders>
              <w:left w:val="single" w:sz="2" w:space="0" w:color="4F81BD"/>
              <w:right w:val="single" w:sz="2" w:space="0" w:color="4F81BD"/>
            </w:tcBorders>
          </w:tcPr>
          <w:p w14:paraId="31A05052"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6E3618CD" w14:textId="77777777" w:rsidR="0016676B" w:rsidRPr="006673B3"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t>
            </w:r>
          </w:p>
        </w:tc>
        <w:tc>
          <w:tcPr>
            <w:tcW w:w="1566" w:type="dxa"/>
            <w:tcBorders>
              <w:top w:val="single" w:sz="8" w:space="0" w:color="4F81BD"/>
              <w:left w:val="single" w:sz="2" w:space="0" w:color="4F81BD"/>
              <w:bottom w:val="single" w:sz="8" w:space="0" w:color="4F81BD"/>
              <w:right w:val="single" w:sz="2" w:space="0" w:color="4F81BD"/>
            </w:tcBorders>
          </w:tcPr>
          <w:p w14:paraId="2C626776"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5627DE6D" w14:textId="77777777" w:rsidR="0016676B" w:rsidRPr="006673B3"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t>
            </w:r>
          </w:p>
        </w:tc>
        <w:tc>
          <w:tcPr>
            <w:tcW w:w="1820" w:type="dxa"/>
            <w:tcBorders>
              <w:left w:val="single" w:sz="2" w:space="0" w:color="4F81BD"/>
              <w:right w:val="single" w:sz="2" w:space="0" w:color="4F81BD"/>
            </w:tcBorders>
          </w:tcPr>
          <w:p w14:paraId="528CDD27"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010D0E0B" w14:textId="77777777" w:rsidR="0016676B" w:rsidRPr="006673B3"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t>
            </w:r>
          </w:p>
        </w:tc>
        <w:tc>
          <w:tcPr>
            <w:tcW w:w="1261" w:type="dxa"/>
            <w:tcBorders>
              <w:left w:val="single" w:sz="2" w:space="0" w:color="4F81BD"/>
              <w:right w:val="single" w:sz="2" w:space="0" w:color="4F81BD"/>
            </w:tcBorders>
          </w:tcPr>
          <w:p w14:paraId="6CE06C8C"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78B12BAC" w14:textId="77777777" w:rsidR="0016676B" w:rsidRPr="006673B3"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t>
            </w:r>
          </w:p>
        </w:tc>
        <w:tc>
          <w:tcPr>
            <w:tcW w:w="1412" w:type="dxa"/>
            <w:tcBorders>
              <w:top w:val="single" w:sz="8" w:space="0" w:color="4F81BD"/>
              <w:left w:val="single" w:sz="2" w:space="0" w:color="4F81BD"/>
              <w:bottom w:val="single" w:sz="8" w:space="0" w:color="4F81BD"/>
              <w:right w:val="single" w:sz="2" w:space="0" w:color="4F81BD"/>
            </w:tcBorders>
          </w:tcPr>
          <w:p w14:paraId="3FE551C2"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5B7E4515"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pPr>
            <w:r w:rsidRPr="0008335C">
              <w:rPr>
                <w:rFonts w:ascii="Arial" w:hAnsi="Arial"/>
                <w:sz w:val="20"/>
              </w:rPr>
              <w:t>-</w:t>
            </w:r>
          </w:p>
        </w:tc>
        <w:tc>
          <w:tcPr>
            <w:tcW w:w="1559" w:type="dxa"/>
            <w:tcBorders>
              <w:top w:val="single" w:sz="8" w:space="0" w:color="4F81BD"/>
              <w:left w:val="single" w:sz="2" w:space="0" w:color="4F81BD"/>
              <w:bottom w:val="single" w:sz="8" w:space="0" w:color="4F81BD"/>
            </w:tcBorders>
          </w:tcPr>
          <w:p w14:paraId="162D2D05"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5E24CBFE" w14:textId="77777777" w:rsidR="0016676B" w:rsidRPr="006673B3"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t>
            </w:r>
          </w:p>
        </w:tc>
      </w:tr>
      <w:tr w:rsidR="0016676B" w14:paraId="3E5A1C32" w14:textId="77777777" w:rsidTr="004E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right w:val="single" w:sz="2" w:space="0" w:color="4F81BD"/>
            </w:tcBorders>
          </w:tcPr>
          <w:p w14:paraId="1567AB33" w14:textId="77777777" w:rsidR="00316021" w:rsidRDefault="00316021" w:rsidP="0016676B">
            <w:pPr>
              <w:jc w:val="center"/>
              <w:rPr>
                <w:rFonts w:ascii="Arial" w:hAnsi="Arial"/>
                <w:b w:val="0"/>
                <w:sz w:val="20"/>
              </w:rPr>
            </w:pPr>
          </w:p>
          <w:p w14:paraId="451F9041" w14:textId="77777777" w:rsidR="0016676B" w:rsidRPr="006673B3" w:rsidRDefault="0016676B" w:rsidP="0016676B">
            <w:pPr>
              <w:jc w:val="center"/>
              <w:rPr>
                <w:rFonts w:ascii="Arial" w:hAnsi="Arial"/>
                <w:b w:val="0"/>
                <w:sz w:val="20"/>
              </w:rPr>
            </w:pPr>
            <w:r>
              <w:rPr>
                <w:rFonts w:ascii="Arial" w:hAnsi="Arial"/>
                <w:b w:val="0"/>
                <w:sz w:val="20"/>
              </w:rPr>
              <w:t>3.</w:t>
            </w:r>
          </w:p>
        </w:tc>
        <w:tc>
          <w:tcPr>
            <w:tcW w:w="2779" w:type="dxa"/>
            <w:tcBorders>
              <w:left w:val="single" w:sz="2" w:space="0" w:color="4F81BD"/>
              <w:right w:val="single" w:sz="2" w:space="0" w:color="4F81BD"/>
            </w:tcBorders>
          </w:tcPr>
          <w:p w14:paraId="66EDE773" w14:textId="77777777" w:rsidR="00316021" w:rsidRDefault="00316021" w:rsidP="003417AE">
            <w:pPr>
              <w:jc w:val="both"/>
              <w:cnfStyle w:val="000000100000" w:firstRow="0" w:lastRow="0" w:firstColumn="0" w:lastColumn="0" w:oddVBand="0" w:evenVBand="0" w:oddHBand="1" w:evenHBand="0" w:firstRowFirstColumn="0" w:firstRowLastColumn="0" w:lastRowFirstColumn="0" w:lastRowLastColumn="0"/>
              <w:rPr>
                <w:rFonts w:ascii="Arial" w:hAnsi="Arial"/>
                <w:sz w:val="20"/>
              </w:rPr>
            </w:pPr>
          </w:p>
          <w:p w14:paraId="4FD51ED0" w14:textId="77777777" w:rsidR="0016676B" w:rsidRPr="006673B3" w:rsidRDefault="0016676B" w:rsidP="003417AE">
            <w:pPr>
              <w:jc w:val="both"/>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Nabava tijekom godine</w:t>
            </w:r>
          </w:p>
        </w:tc>
        <w:tc>
          <w:tcPr>
            <w:tcW w:w="1332" w:type="dxa"/>
            <w:tcBorders>
              <w:left w:val="single" w:sz="2" w:space="0" w:color="4F81BD"/>
              <w:right w:val="single" w:sz="2" w:space="0" w:color="4F81BD"/>
            </w:tcBorders>
          </w:tcPr>
          <w:p w14:paraId="3E0BEAF4" w14:textId="77777777" w:rsidR="00316021"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6A4160DD" w14:textId="77777777" w:rsidR="0016676B" w:rsidRPr="006673B3" w:rsidRDefault="0016676B"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w:t>
            </w:r>
          </w:p>
        </w:tc>
        <w:tc>
          <w:tcPr>
            <w:tcW w:w="1454" w:type="dxa"/>
            <w:tcBorders>
              <w:left w:val="single" w:sz="2" w:space="0" w:color="4F81BD"/>
              <w:right w:val="single" w:sz="2" w:space="0" w:color="4F81BD"/>
            </w:tcBorders>
          </w:tcPr>
          <w:p w14:paraId="692DF066" w14:textId="77777777" w:rsidR="00316021" w:rsidRPr="00D21E23"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226C6B66" w14:textId="77777777" w:rsidR="0016676B" w:rsidRPr="00D21E23" w:rsidRDefault="0016676B"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D21E23">
              <w:rPr>
                <w:rFonts w:ascii="Arial" w:hAnsi="Arial"/>
                <w:sz w:val="20"/>
              </w:rPr>
              <w:t>-</w:t>
            </w:r>
          </w:p>
        </w:tc>
        <w:tc>
          <w:tcPr>
            <w:tcW w:w="1566" w:type="dxa"/>
            <w:tcBorders>
              <w:left w:val="single" w:sz="2" w:space="0" w:color="4F81BD"/>
              <w:right w:val="single" w:sz="2" w:space="0" w:color="4F81BD"/>
            </w:tcBorders>
          </w:tcPr>
          <w:p w14:paraId="3460E293" w14:textId="77777777" w:rsidR="00316021" w:rsidRPr="00A7221D"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3E0F5ED" w14:textId="77777777" w:rsidR="0016676B" w:rsidRPr="00A7221D" w:rsidRDefault="00A7221D"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A7221D">
              <w:rPr>
                <w:rFonts w:ascii="Arial" w:hAnsi="Arial"/>
                <w:sz w:val="20"/>
              </w:rPr>
              <w:t>142.811</w:t>
            </w:r>
          </w:p>
        </w:tc>
        <w:tc>
          <w:tcPr>
            <w:tcW w:w="1820" w:type="dxa"/>
            <w:tcBorders>
              <w:left w:val="single" w:sz="2" w:space="0" w:color="4F81BD"/>
              <w:right w:val="single" w:sz="2" w:space="0" w:color="4F81BD"/>
            </w:tcBorders>
          </w:tcPr>
          <w:p w14:paraId="68473460" w14:textId="77777777" w:rsidR="00316021" w:rsidRPr="00A7221D"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EB13852" w14:textId="77777777" w:rsidR="0016676B" w:rsidRPr="00A7221D" w:rsidRDefault="00A7221D"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A7221D">
              <w:rPr>
                <w:rFonts w:ascii="Arial" w:hAnsi="Arial"/>
                <w:sz w:val="20"/>
              </w:rPr>
              <w:t>4.001.472</w:t>
            </w:r>
          </w:p>
        </w:tc>
        <w:tc>
          <w:tcPr>
            <w:tcW w:w="1261" w:type="dxa"/>
            <w:tcBorders>
              <w:left w:val="single" w:sz="2" w:space="0" w:color="4F81BD"/>
              <w:right w:val="single" w:sz="2" w:space="0" w:color="4F81BD"/>
            </w:tcBorders>
          </w:tcPr>
          <w:p w14:paraId="3FCA556A" w14:textId="77777777" w:rsidR="00316021"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503BA31E" w14:textId="77777777" w:rsidR="0016676B" w:rsidRDefault="0016676B" w:rsidP="0016676B">
            <w:pPr>
              <w:jc w:val="right"/>
              <w:cnfStyle w:val="000000100000" w:firstRow="0" w:lastRow="0" w:firstColumn="0" w:lastColumn="0" w:oddVBand="0" w:evenVBand="0" w:oddHBand="1" w:evenHBand="0" w:firstRowFirstColumn="0" w:firstRowLastColumn="0" w:lastRowFirstColumn="0" w:lastRowLastColumn="0"/>
            </w:pPr>
            <w:r w:rsidRPr="00463B67">
              <w:rPr>
                <w:rFonts w:ascii="Arial" w:hAnsi="Arial"/>
                <w:sz w:val="20"/>
              </w:rPr>
              <w:t>-</w:t>
            </w:r>
          </w:p>
        </w:tc>
        <w:tc>
          <w:tcPr>
            <w:tcW w:w="1412" w:type="dxa"/>
            <w:tcBorders>
              <w:left w:val="single" w:sz="2" w:space="0" w:color="4F81BD"/>
              <w:right w:val="single" w:sz="2" w:space="0" w:color="4F81BD"/>
            </w:tcBorders>
          </w:tcPr>
          <w:p w14:paraId="1AED870C" w14:textId="77777777" w:rsidR="00316021"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2562A656" w14:textId="77777777" w:rsidR="0016676B" w:rsidRDefault="0016676B" w:rsidP="0016676B">
            <w:pPr>
              <w:jc w:val="right"/>
              <w:cnfStyle w:val="000000100000" w:firstRow="0" w:lastRow="0" w:firstColumn="0" w:lastColumn="0" w:oddVBand="0" w:evenVBand="0" w:oddHBand="1" w:evenHBand="0" w:firstRowFirstColumn="0" w:firstRowLastColumn="0" w:lastRowFirstColumn="0" w:lastRowLastColumn="0"/>
            </w:pPr>
            <w:r w:rsidRPr="0008335C">
              <w:rPr>
                <w:rFonts w:ascii="Arial" w:hAnsi="Arial"/>
                <w:sz w:val="20"/>
              </w:rPr>
              <w:t>-</w:t>
            </w:r>
          </w:p>
        </w:tc>
        <w:tc>
          <w:tcPr>
            <w:tcW w:w="1559" w:type="dxa"/>
            <w:tcBorders>
              <w:left w:val="single" w:sz="2" w:space="0" w:color="4F81BD"/>
            </w:tcBorders>
          </w:tcPr>
          <w:p w14:paraId="5493F5F3" w14:textId="77777777" w:rsidR="00316021"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4B4F5AC5" w14:textId="77777777" w:rsidR="0016676B" w:rsidRPr="006673B3" w:rsidRDefault="00A7221D"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4.144.283</w:t>
            </w:r>
          </w:p>
        </w:tc>
      </w:tr>
      <w:tr w:rsidR="0016676B" w14:paraId="19D022A6" w14:textId="77777777" w:rsidTr="004E6590">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left w:val="single" w:sz="2" w:space="0" w:color="4F81BD"/>
              <w:bottom w:val="single" w:sz="8" w:space="0" w:color="4F81BD"/>
              <w:right w:val="single" w:sz="2" w:space="0" w:color="4F81BD"/>
            </w:tcBorders>
          </w:tcPr>
          <w:p w14:paraId="21F881D5" w14:textId="77777777" w:rsidR="0016676B" w:rsidRDefault="0016676B" w:rsidP="0016676B">
            <w:pPr>
              <w:jc w:val="center"/>
              <w:rPr>
                <w:rFonts w:ascii="Arial" w:hAnsi="Arial"/>
                <w:b w:val="0"/>
                <w:sz w:val="20"/>
              </w:rPr>
            </w:pPr>
          </w:p>
          <w:p w14:paraId="55998FC9" w14:textId="77777777" w:rsidR="0016676B" w:rsidRPr="006673B3" w:rsidRDefault="0016676B" w:rsidP="0016676B">
            <w:pPr>
              <w:jc w:val="center"/>
              <w:rPr>
                <w:rFonts w:ascii="Arial" w:hAnsi="Arial"/>
                <w:b w:val="0"/>
                <w:sz w:val="20"/>
              </w:rPr>
            </w:pPr>
            <w:r>
              <w:rPr>
                <w:rFonts w:ascii="Arial" w:hAnsi="Arial"/>
                <w:b w:val="0"/>
                <w:sz w:val="20"/>
              </w:rPr>
              <w:t>4.</w:t>
            </w:r>
          </w:p>
        </w:tc>
        <w:tc>
          <w:tcPr>
            <w:tcW w:w="2779" w:type="dxa"/>
            <w:tcBorders>
              <w:left w:val="single" w:sz="2" w:space="0" w:color="4F81BD"/>
              <w:bottom w:val="single" w:sz="8" w:space="0" w:color="4F81BD"/>
              <w:right w:val="single" w:sz="2" w:space="0" w:color="4F81BD"/>
            </w:tcBorders>
          </w:tcPr>
          <w:p w14:paraId="7F2DEFD4" w14:textId="77777777" w:rsidR="0016676B" w:rsidRPr="006673B3" w:rsidRDefault="0016676B" w:rsidP="00376DB5">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Prodaja i rashodovanje tijekom godine</w:t>
            </w:r>
          </w:p>
        </w:tc>
        <w:tc>
          <w:tcPr>
            <w:tcW w:w="1332" w:type="dxa"/>
            <w:tcBorders>
              <w:top w:val="single" w:sz="8" w:space="0" w:color="4F81BD"/>
              <w:left w:val="single" w:sz="2" w:space="0" w:color="4F81BD"/>
              <w:bottom w:val="single" w:sz="8" w:space="0" w:color="4F81BD"/>
              <w:right w:val="single" w:sz="2" w:space="0" w:color="4F81BD"/>
            </w:tcBorders>
          </w:tcPr>
          <w:p w14:paraId="205681BE"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31BC14E4" w14:textId="77777777" w:rsidR="0016676B" w:rsidRPr="006673B3"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t>
            </w:r>
          </w:p>
        </w:tc>
        <w:tc>
          <w:tcPr>
            <w:tcW w:w="1454" w:type="dxa"/>
            <w:tcBorders>
              <w:left w:val="single" w:sz="2" w:space="0" w:color="4F81BD"/>
              <w:bottom w:val="single" w:sz="8" w:space="0" w:color="4F81BD"/>
              <w:right w:val="single" w:sz="2" w:space="0" w:color="4F81BD"/>
            </w:tcBorders>
          </w:tcPr>
          <w:p w14:paraId="177A3184" w14:textId="77777777" w:rsidR="0016676B" w:rsidRPr="00D21E23"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45CA61C1" w14:textId="77777777" w:rsidR="0016676B" w:rsidRPr="00D21E23"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sidRPr="00D21E23">
              <w:rPr>
                <w:rFonts w:ascii="Arial" w:hAnsi="Arial"/>
                <w:sz w:val="20"/>
              </w:rPr>
              <w:t>-</w:t>
            </w:r>
          </w:p>
        </w:tc>
        <w:tc>
          <w:tcPr>
            <w:tcW w:w="1566" w:type="dxa"/>
            <w:tcBorders>
              <w:top w:val="single" w:sz="8" w:space="0" w:color="4F81BD"/>
              <w:left w:val="single" w:sz="2" w:space="0" w:color="4F81BD"/>
              <w:bottom w:val="single" w:sz="8" w:space="0" w:color="4F81BD"/>
              <w:right w:val="single" w:sz="2" w:space="0" w:color="4F81BD"/>
            </w:tcBorders>
          </w:tcPr>
          <w:p w14:paraId="001509ED" w14:textId="77777777" w:rsidR="0016676B" w:rsidRPr="00A7221D"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422A7049" w14:textId="77777777" w:rsidR="0016676B" w:rsidRPr="00A7221D" w:rsidRDefault="0016676B" w:rsidP="00A7221D">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sidRPr="00A7221D">
              <w:rPr>
                <w:rFonts w:ascii="Arial" w:hAnsi="Arial"/>
                <w:sz w:val="20"/>
              </w:rPr>
              <w:t>-</w:t>
            </w:r>
            <w:r w:rsidR="00A7221D" w:rsidRPr="00A7221D">
              <w:rPr>
                <w:rFonts w:ascii="Arial" w:hAnsi="Arial"/>
                <w:sz w:val="20"/>
              </w:rPr>
              <w:t>79.71</w:t>
            </w:r>
            <w:r w:rsidR="00A7221D">
              <w:rPr>
                <w:rFonts w:ascii="Arial" w:hAnsi="Arial"/>
                <w:sz w:val="20"/>
              </w:rPr>
              <w:t>3</w:t>
            </w:r>
          </w:p>
        </w:tc>
        <w:tc>
          <w:tcPr>
            <w:tcW w:w="1820" w:type="dxa"/>
            <w:tcBorders>
              <w:left w:val="single" w:sz="2" w:space="0" w:color="4F81BD"/>
              <w:right w:val="single" w:sz="2" w:space="0" w:color="4F81BD"/>
            </w:tcBorders>
          </w:tcPr>
          <w:p w14:paraId="71227A48" w14:textId="77777777" w:rsidR="0016676B" w:rsidRPr="00A7221D"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52BA1ADC" w14:textId="77777777" w:rsidR="0016676B" w:rsidRPr="00A7221D" w:rsidRDefault="0016676B" w:rsidP="00A7221D">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sidRPr="00A7221D">
              <w:rPr>
                <w:rFonts w:ascii="Arial" w:hAnsi="Arial"/>
                <w:sz w:val="20"/>
              </w:rPr>
              <w:t>-2.</w:t>
            </w:r>
            <w:r w:rsidR="00A7221D" w:rsidRPr="00A7221D">
              <w:rPr>
                <w:rFonts w:ascii="Arial" w:hAnsi="Arial"/>
                <w:sz w:val="20"/>
              </w:rPr>
              <w:t>554.448</w:t>
            </w:r>
          </w:p>
        </w:tc>
        <w:tc>
          <w:tcPr>
            <w:tcW w:w="1261" w:type="dxa"/>
            <w:tcBorders>
              <w:left w:val="single" w:sz="2" w:space="0" w:color="4F81BD"/>
              <w:right w:val="single" w:sz="2" w:space="0" w:color="4F81BD"/>
            </w:tcBorders>
          </w:tcPr>
          <w:p w14:paraId="48A549C1"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080B572B"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pPr>
            <w:r w:rsidRPr="00463B67">
              <w:rPr>
                <w:rFonts w:ascii="Arial" w:hAnsi="Arial"/>
                <w:sz w:val="20"/>
              </w:rPr>
              <w:t>-</w:t>
            </w:r>
          </w:p>
        </w:tc>
        <w:tc>
          <w:tcPr>
            <w:tcW w:w="1412" w:type="dxa"/>
            <w:tcBorders>
              <w:top w:val="single" w:sz="8" w:space="0" w:color="4F81BD"/>
              <w:left w:val="single" w:sz="2" w:space="0" w:color="4F81BD"/>
              <w:bottom w:val="single" w:sz="8" w:space="0" w:color="4F81BD"/>
              <w:right w:val="single" w:sz="2" w:space="0" w:color="4F81BD"/>
            </w:tcBorders>
          </w:tcPr>
          <w:p w14:paraId="361BCF3C"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63E9F6A1"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pPr>
            <w:r w:rsidRPr="0008335C">
              <w:rPr>
                <w:rFonts w:ascii="Arial" w:hAnsi="Arial"/>
                <w:sz w:val="20"/>
              </w:rPr>
              <w:t>-</w:t>
            </w:r>
          </w:p>
        </w:tc>
        <w:tc>
          <w:tcPr>
            <w:tcW w:w="1559" w:type="dxa"/>
            <w:tcBorders>
              <w:top w:val="single" w:sz="8" w:space="0" w:color="4F81BD"/>
              <w:left w:val="single" w:sz="2" w:space="0" w:color="4F81BD"/>
              <w:bottom w:val="single" w:sz="8" w:space="0" w:color="4F81BD"/>
            </w:tcBorders>
          </w:tcPr>
          <w:p w14:paraId="21A7636B" w14:textId="77777777" w:rsidR="0016676B" w:rsidRDefault="0016676B"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2D9DCD0C" w14:textId="77777777" w:rsidR="0016676B" w:rsidRPr="006673B3" w:rsidRDefault="00376DB5" w:rsidP="00A7221D">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t>
            </w:r>
            <w:r w:rsidR="00A7221D">
              <w:rPr>
                <w:rFonts w:ascii="Arial" w:hAnsi="Arial"/>
                <w:sz w:val="20"/>
              </w:rPr>
              <w:t>2.634.161</w:t>
            </w:r>
          </w:p>
        </w:tc>
      </w:tr>
      <w:tr w:rsidR="0016676B" w14:paraId="746968DB" w14:textId="77777777" w:rsidTr="004E6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bottom w:val="single" w:sz="2" w:space="0" w:color="4F81BD"/>
              <w:right w:val="single" w:sz="2" w:space="0" w:color="4F81BD"/>
            </w:tcBorders>
          </w:tcPr>
          <w:p w14:paraId="60CDF340" w14:textId="77777777" w:rsidR="00316021" w:rsidRPr="00376DB5" w:rsidRDefault="00316021" w:rsidP="0016676B">
            <w:pPr>
              <w:jc w:val="center"/>
              <w:rPr>
                <w:rFonts w:ascii="Arial" w:hAnsi="Arial"/>
                <w:sz w:val="20"/>
              </w:rPr>
            </w:pPr>
          </w:p>
          <w:p w14:paraId="57F9B9E3" w14:textId="77777777" w:rsidR="0016676B" w:rsidRPr="00376DB5" w:rsidRDefault="0016676B" w:rsidP="0016676B">
            <w:pPr>
              <w:jc w:val="center"/>
              <w:rPr>
                <w:rFonts w:ascii="Arial" w:hAnsi="Arial"/>
                <w:sz w:val="20"/>
              </w:rPr>
            </w:pPr>
            <w:r w:rsidRPr="00376DB5">
              <w:rPr>
                <w:rFonts w:ascii="Arial" w:hAnsi="Arial"/>
                <w:sz w:val="20"/>
              </w:rPr>
              <w:t>5.</w:t>
            </w:r>
          </w:p>
        </w:tc>
        <w:tc>
          <w:tcPr>
            <w:tcW w:w="2779" w:type="dxa"/>
            <w:tcBorders>
              <w:left w:val="single" w:sz="2" w:space="0" w:color="4F81BD"/>
              <w:right w:val="single" w:sz="2" w:space="0" w:color="4F81BD"/>
            </w:tcBorders>
          </w:tcPr>
          <w:p w14:paraId="225D18ED" w14:textId="77777777" w:rsidR="00316021" w:rsidRPr="00376DB5" w:rsidRDefault="00316021" w:rsidP="003417AE">
            <w:pPr>
              <w:jc w:val="both"/>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6891FF4E" w14:textId="77777777" w:rsidR="0016676B" w:rsidRPr="00376DB5" w:rsidRDefault="0016676B" w:rsidP="004E6590">
            <w:pPr>
              <w:jc w:val="both"/>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376DB5">
              <w:rPr>
                <w:rFonts w:ascii="Arial" w:hAnsi="Arial"/>
                <w:b/>
                <w:sz w:val="20"/>
              </w:rPr>
              <w:t>STANJE 31.12.201</w:t>
            </w:r>
            <w:r w:rsidR="004E6590">
              <w:rPr>
                <w:rFonts w:ascii="Arial" w:hAnsi="Arial"/>
                <w:b/>
                <w:sz w:val="20"/>
              </w:rPr>
              <w:t>5</w:t>
            </w:r>
            <w:r w:rsidRPr="00376DB5">
              <w:rPr>
                <w:rFonts w:ascii="Arial" w:hAnsi="Arial"/>
                <w:b/>
                <w:sz w:val="20"/>
              </w:rPr>
              <w:t>.</w:t>
            </w:r>
          </w:p>
        </w:tc>
        <w:tc>
          <w:tcPr>
            <w:tcW w:w="1332" w:type="dxa"/>
            <w:tcBorders>
              <w:left w:val="single" w:sz="2" w:space="0" w:color="4F81BD"/>
              <w:right w:val="single" w:sz="2" w:space="0" w:color="4F81BD"/>
            </w:tcBorders>
          </w:tcPr>
          <w:p w14:paraId="43FC50EA" w14:textId="77777777" w:rsidR="00316021" w:rsidRPr="00376DB5"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41B90B55" w14:textId="77777777" w:rsidR="0016676B" w:rsidRPr="00376DB5" w:rsidRDefault="0016676B"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376DB5">
              <w:rPr>
                <w:rFonts w:ascii="Arial" w:hAnsi="Arial"/>
                <w:b/>
                <w:sz w:val="20"/>
              </w:rPr>
              <w:t>13.340.896</w:t>
            </w:r>
          </w:p>
        </w:tc>
        <w:tc>
          <w:tcPr>
            <w:tcW w:w="1454" w:type="dxa"/>
            <w:tcBorders>
              <w:left w:val="single" w:sz="2" w:space="0" w:color="4F81BD"/>
              <w:right w:val="single" w:sz="2" w:space="0" w:color="4F81BD"/>
            </w:tcBorders>
          </w:tcPr>
          <w:p w14:paraId="72F48C0D" w14:textId="77777777" w:rsidR="00316021" w:rsidRPr="00D21E23"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2AADB633" w14:textId="77777777" w:rsidR="0016676B" w:rsidRPr="00D21E23" w:rsidRDefault="00BF5B9C" w:rsidP="00C96B3C">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r>
              <w:rPr>
                <w:rFonts w:ascii="Arial" w:hAnsi="Arial"/>
                <w:b/>
                <w:sz w:val="20"/>
              </w:rPr>
              <w:t>16.443.39</w:t>
            </w:r>
            <w:r w:rsidR="00C96B3C">
              <w:rPr>
                <w:rFonts w:ascii="Arial" w:hAnsi="Arial"/>
                <w:b/>
                <w:sz w:val="20"/>
              </w:rPr>
              <w:t>4</w:t>
            </w:r>
          </w:p>
        </w:tc>
        <w:tc>
          <w:tcPr>
            <w:tcW w:w="1566" w:type="dxa"/>
            <w:tcBorders>
              <w:left w:val="single" w:sz="2" w:space="0" w:color="4F81BD"/>
              <w:right w:val="single" w:sz="2" w:space="0" w:color="4F81BD"/>
            </w:tcBorders>
          </w:tcPr>
          <w:p w14:paraId="65339685" w14:textId="77777777" w:rsidR="00316021" w:rsidRPr="00A7221D"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07225DE9" w14:textId="77777777" w:rsidR="0016676B" w:rsidRPr="00A7221D" w:rsidRDefault="0016676B"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A7221D">
              <w:rPr>
                <w:rFonts w:ascii="Arial" w:hAnsi="Arial"/>
                <w:b/>
                <w:sz w:val="20"/>
              </w:rPr>
              <w:t>4.1</w:t>
            </w:r>
            <w:r w:rsidR="00A7221D" w:rsidRPr="00A7221D">
              <w:rPr>
                <w:rFonts w:ascii="Arial" w:hAnsi="Arial"/>
                <w:b/>
                <w:sz w:val="20"/>
              </w:rPr>
              <w:t>81.464</w:t>
            </w:r>
          </w:p>
        </w:tc>
        <w:tc>
          <w:tcPr>
            <w:tcW w:w="1820" w:type="dxa"/>
            <w:tcBorders>
              <w:left w:val="single" w:sz="2" w:space="0" w:color="4F81BD"/>
              <w:right w:val="single" w:sz="2" w:space="0" w:color="4F81BD"/>
            </w:tcBorders>
          </w:tcPr>
          <w:p w14:paraId="4C797535" w14:textId="77777777" w:rsidR="00316021" w:rsidRPr="00A7221D"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6A92499E" w14:textId="77777777" w:rsidR="0016676B" w:rsidRPr="00A7221D" w:rsidRDefault="00A7221D"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A7221D">
              <w:rPr>
                <w:rFonts w:ascii="Arial" w:hAnsi="Arial"/>
                <w:b/>
                <w:sz w:val="20"/>
              </w:rPr>
              <w:t>61.193.571</w:t>
            </w:r>
          </w:p>
        </w:tc>
        <w:tc>
          <w:tcPr>
            <w:tcW w:w="1261" w:type="dxa"/>
            <w:tcBorders>
              <w:left w:val="single" w:sz="2" w:space="0" w:color="4F81BD"/>
              <w:right w:val="single" w:sz="2" w:space="0" w:color="4F81BD"/>
            </w:tcBorders>
          </w:tcPr>
          <w:p w14:paraId="091F2AA9" w14:textId="77777777" w:rsidR="00316021" w:rsidRPr="00376DB5"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0BB45D54" w14:textId="77777777" w:rsidR="0016676B" w:rsidRPr="00376DB5" w:rsidRDefault="0016676B" w:rsidP="0016676B">
            <w:pPr>
              <w:jc w:val="right"/>
              <w:cnfStyle w:val="000000100000" w:firstRow="0" w:lastRow="0" w:firstColumn="0" w:lastColumn="0" w:oddVBand="0" w:evenVBand="0" w:oddHBand="1" w:evenHBand="0" w:firstRowFirstColumn="0" w:firstRowLastColumn="0" w:lastRowFirstColumn="0" w:lastRowLastColumn="0"/>
              <w:rPr>
                <w:b/>
              </w:rPr>
            </w:pPr>
            <w:r w:rsidRPr="00376DB5">
              <w:rPr>
                <w:rFonts w:ascii="Arial" w:hAnsi="Arial"/>
                <w:b/>
                <w:sz w:val="20"/>
              </w:rPr>
              <w:t>-</w:t>
            </w:r>
          </w:p>
        </w:tc>
        <w:tc>
          <w:tcPr>
            <w:tcW w:w="1412" w:type="dxa"/>
            <w:tcBorders>
              <w:left w:val="single" w:sz="2" w:space="0" w:color="4F81BD"/>
              <w:right w:val="single" w:sz="2" w:space="0" w:color="4F81BD"/>
            </w:tcBorders>
          </w:tcPr>
          <w:p w14:paraId="216D2161" w14:textId="77777777" w:rsidR="00316021" w:rsidRPr="00376DB5"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72A6531D" w14:textId="77777777" w:rsidR="0016676B" w:rsidRPr="00376DB5" w:rsidRDefault="0016676B" w:rsidP="0016676B">
            <w:pPr>
              <w:jc w:val="right"/>
              <w:cnfStyle w:val="000000100000" w:firstRow="0" w:lastRow="0" w:firstColumn="0" w:lastColumn="0" w:oddVBand="0" w:evenVBand="0" w:oddHBand="1" w:evenHBand="0" w:firstRowFirstColumn="0" w:firstRowLastColumn="0" w:lastRowFirstColumn="0" w:lastRowLastColumn="0"/>
              <w:rPr>
                <w:b/>
              </w:rPr>
            </w:pPr>
            <w:r w:rsidRPr="00376DB5">
              <w:rPr>
                <w:rFonts w:ascii="Arial" w:hAnsi="Arial"/>
                <w:b/>
                <w:sz w:val="20"/>
              </w:rPr>
              <w:t>-</w:t>
            </w:r>
          </w:p>
        </w:tc>
        <w:tc>
          <w:tcPr>
            <w:tcW w:w="1559" w:type="dxa"/>
            <w:tcBorders>
              <w:left w:val="single" w:sz="2" w:space="0" w:color="4F81BD"/>
            </w:tcBorders>
          </w:tcPr>
          <w:p w14:paraId="71CF674F" w14:textId="77777777" w:rsidR="00316021" w:rsidRPr="00376DB5" w:rsidRDefault="00316021"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3CBB3191" w14:textId="77777777" w:rsidR="0016676B" w:rsidRPr="00376DB5" w:rsidRDefault="00A7221D" w:rsidP="00C96B3C">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r>
              <w:rPr>
                <w:rFonts w:ascii="Arial" w:hAnsi="Arial"/>
                <w:b/>
                <w:sz w:val="20"/>
              </w:rPr>
              <w:t>95.159.32</w:t>
            </w:r>
            <w:r w:rsidR="00C96B3C">
              <w:rPr>
                <w:rFonts w:ascii="Arial" w:hAnsi="Arial"/>
                <w:b/>
                <w:sz w:val="20"/>
              </w:rPr>
              <w:t>5</w:t>
            </w:r>
          </w:p>
        </w:tc>
      </w:tr>
      <w:tr w:rsidR="00316021" w14:paraId="436DF70D" w14:textId="77777777" w:rsidTr="004E07E3">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bottom w:val="single" w:sz="2" w:space="0" w:color="4F81BD"/>
              <w:right w:val="single" w:sz="2" w:space="0" w:color="4F81BD"/>
            </w:tcBorders>
            <w:shd w:val="clear" w:color="auto" w:fill="DBE5F1" w:themeFill="accent1" w:themeFillTint="33"/>
          </w:tcPr>
          <w:p w14:paraId="0AE889F4" w14:textId="77777777" w:rsidR="00316021" w:rsidRPr="00376DB5" w:rsidRDefault="00316021" w:rsidP="0016676B">
            <w:pPr>
              <w:jc w:val="center"/>
              <w:rPr>
                <w:rFonts w:ascii="Arial" w:hAnsi="Arial"/>
                <w:sz w:val="20"/>
              </w:rPr>
            </w:pPr>
            <w:r w:rsidRPr="00376DB5">
              <w:rPr>
                <w:rFonts w:ascii="Arial" w:hAnsi="Arial"/>
                <w:sz w:val="20"/>
              </w:rPr>
              <w:t>B</w:t>
            </w:r>
          </w:p>
        </w:tc>
        <w:tc>
          <w:tcPr>
            <w:tcW w:w="13183" w:type="dxa"/>
            <w:gridSpan w:val="8"/>
            <w:tcBorders>
              <w:left w:val="single" w:sz="2" w:space="0" w:color="4F81BD"/>
            </w:tcBorders>
            <w:shd w:val="clear" w:color="auto" w:fill="DBE5F1" w:themeFill="accent1" w:themeFillTint="33"/>
          </w:tcPr>
          <w:p w14:paraId="16011ACD" w14:textId="77777777" w:rsidR="00316021" w:rsidRPr="00376DB5" w:rsidRDefault="00316021" w:rsidP="00316021">
            <w:pP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376DB5">
              <w:rPr>
                <w:rFonts w:ascii="Arial" w:hAnsi="Arial"/>
                <w:b/>
                <w:sz w:val="20"/>
              </w:rPr>
              <w:t>I S P R A V A K    V R I J E D N O S T I</w:t>
            </w:r>
          </w:p>
        </w:tc>
      </w:tr>
      <w:tr w:rsidR="009371DE" w14:paraId="71A6F125" w14:textId="77777777" w:rsidTr="004E6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bottom w:val="single" w:sz="2" w:space="0" w:color="4F81BD"/>
              <w:right w:val="single" w:sz="2" w:space="0" w:color="4F81BD"/>
            </w:tcBorders>
          </w:tcPr>
          <w:p w14:paraId="6CAB799F" w14:textId="77777777" w:rsidR="009371DE" w:rsidRDefault="009371DE" w:rsidP="0016676B">
            <w:pPr>
              <w:jc w:val="center"/>
              <w:rPr>
                <w:rFonts w:ascii="Arial" w:hAnsi="Arial"/>
                <w:b w:val="0"/>
                <w:sz w:val="20"/>
              </w:rPr>
            </w:pPr>
          </w:p>
          <w:p w14:paraId="0965C90B" w14:textId="77777777" w:rsidR="009371DE" w:rsidRPr="006673B3" w:rsidRDefault="009371DE" w:rsidP="0016676B">
            <w:pPr>
              <w:jc w:val="center"/>
              <w:rPr>
                <w:rFonts w:ascii="Arial" w:hAnsi="Arial"/>
                <w:b w:val="0"/>
                <w:sz w:val="20"/>
              </w:rPr>
            </w:pPr>
            <w:r>
              <w:rPr>
                <w:rFonts w:ascii="Arial" w:hAnsi="Arial"/>
                <w:b w:val="0"/>
                <w:sz w:val="20"/>
              </w:rPr>
              <w:t>6.</w:t>
            </w:r>
          </w:p>
        </w:tc>
        <w:tc>
          <w:tcPr>
            <w:tcW w:w="2779" w:type="dxa"/>
            <w:tcBorders>
              <w:left w:val="single" w:sz="2" w:space="0" w:color="4F81BD"/>
              <w:right w:val="single" w:sz="2" w:space="0" w:color="4F81BD"/>
            </w:tcBorders>
          </w:tcPr>
          <w:p w14:paraId="20DE5D46" w14:textId="77777777" w:rsidR="009371DE" w:rsidRDefault="009371DE" w:rsidP="003417AE">
            <w:pPr>
              <w:jc w:val="both"/>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DAD1BB4" w14:textId="77777777" w:rsidR="009371DE" w:rsidRPr="006673B3" w:rsidRDefault="009371DE" w:rsidP="000A7A66">
            <w:pPr>
              <w:jc w:val="both"/>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Stanje 01.01.201</w:t>
            </w:r>
            <w:r w:rsidR="000A7A66">
              <w:rPr>
                <w:rFonts w:ascii="Arial" w:hAnsi="Arial"/>
                <w:sz w:val="20"/>
              </w:rPr>
              <w:t>5</w:t>
            </w:r>
            <w:r>
              <w:rPr>
                <w:rFonts w:ascii="Arial" w:hAnsi="Arial"/>
                <w:sz w:val="20"/>
              </w:rPr>
              <w:t>.</w:t>
            </w:r>
          </w:p>
        </w:tc>
        <w:tc>
          <w:tcPr>
            <w:tcW w:w="1332" w:type="dxa"/>
            <w:tcBorders>
              <w:left w:val="single" w:sz="2" w:space="0" w:color="4F81BD"/>
              <w:right w:val="single" w:sz="2" w:space="0" w:color="4F81BD"/>
            </w:tcBorders>
          </w:tcPr>
          <w:p w14:paraId="450C70A1" w14:textId="77777777" w:rsidR="009371DE" w:rsidRDefault="009371DE" w:rsidP="009371DE">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94998B9" w14:textId="77777777" w:rsidR="009371DE" w:rsidRPr="006673B3" w:rsidRDefault="009371DE" w:rsidP="009371DE">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w:t>
            </w:r>
          </w:p>
        </w:tc>
        <w:tc>
          <w:tcPr>
            <w:tcW w:w="1454" w:type="dxa"/>
            <w:tcBorders>
              <w:left w:val="single" w:sz="2" w:space="0" w:color="4F81BD"/>
              <w:right w:val="single" w:sz="2" w:space="0" w:color="4F81BD"/>
            </w:tcBorders>
          </w:tcPr>
          <w:p w14:paraId="6774A894" w14:textId="77777777" w:rsidR="009371DE" w:rsidRPr="00B168BD"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1741886" w14:textId="77777777" w:rsidR="009371DE" w:rsidRPr="00B168BD" w:rsidRDefault="009371DE" w:rsidP="00980083">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B168BD">
              <w:rPr>
                <w:rFonts w:ascii="Arial" w:hAnsi="Arial"/>
                <w:sz w:val="20"/>
              </w:rPr>
              <w:t>15.</w:t>
            </w:r>
            <w:r w:rsidR="00A24CCD" w:rsidRPr="00B168BD">
              <w:rPr>
                <w:rFonts w:ascii="Arial" w:hAnsi="Arial"/>
                <w:sz w:val="20"/>
              </w:rPr>
              <w:t>840.10</w:t>
            </w:r>
            <w:r w:rsidR="00980083" w:rsidRPr="00B168BD">
              <w:rPr>
                <w:rFonts w:ascii="Arial" w:hAnsi="Arial"/>
                <w:sz w:val="20"/>
              </w:rPr>
              <w:t>1</w:t>
            </w:r>
          </w:p>
        </w:tc>
        <w:tc>
          <w:tcPr>
            <w:tcW w:w="1566" w:type="dxa"/>
            <w:tcBorders>
              <w:left w:val="single" w:sz="2" w:space="0" w:color="4F81BD"/>
              <w:right w:val="single" w:sz="2" w:space="0" w:color="4F81BD"/>
            </w:tcBorders>
          </w:tcPr>
          <w:p w14:paraId="5DDD8F97" w14:textId="77777777" w:rsidR="009371DE" w:rsidRPr="00B168BD"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17DA7591" w14:textId="77777777" w:rsidR="009371DE" w:rsidRPr="00B168BD" w:rsidRDefault="00291289" w:rsidP="00F108AD">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B168BD">
              <w:rPr>
                <w:rFonts w:ascii="Arial" w:hAnsi="Arial"/>
                <w:sz w:val="20"/>
              </w:rPr>
              <w:t>3.759.07</w:t>
            </w:r>
            <w:r w:rsidR="00F108AD" w:rsidRPr="00B168BD">
              <w:rPr>
                <w:rFonts w:ascii="Arial" w:hAnsi="Arial"/>
                <w:sz w:val="20"/>
              </w:rPr>
              <w:t>0</w:t>
            </w:r>
          </w:p>
        </w:tc>
        <w:tc>
          <w:tcPr>
            <w:tcW w:w="1820" w:type="dxa"/>
            <w:tcBorders>
              <w:left w:val="single" w:sz="2" w:space="0" w:color="4F81BD"/>
              <w:right w:val="single" w:sz="2" w:space="0" w:color="4F81BD"/>
            </w:tcBorders>
          </w:tcPr>
          <w:p w14:paraId="32DCF539" w14:textId="77777777" w:rsidR="009371DE" w:rsidRPr="00B168BD"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61B8525D" w14:textId="77777777" w:rsidR="009371DE" w:rsidRPr="00B168BD" w:rsidRDefault="00291289"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B168BD">
              <w:rPr>
                <w:rFonts w:ascii="Arial" w:hAnsi="Arial"/>
                <w:sz w:val="20"/>
              </w:rPr>
              <w:t>44.407.392</w:t>
            </w:r>
          </w:p>
        </w:tc>
        <w:tc>
          <w:tcPr>
            <w:tcW w:w="1261" w:type="dxa"/>
            <w:tcBorders>
              <w:left w:val="single" w:sz="2" w:space="0" w:color="4F81BD"/>
              <w:right w:val="single" w:sz="2" w:space="0" w:color="4F81BD"/>
            </w:tcBorders>
          </w:tcPr>
          <w:p w14:paraId="773C9EA3" w14:textId="77777777" w:rsidR="004919C4" w:rsidRPr="00B168BD" w:rsidRDefault="004919C4"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6B9EBFC9" w14:textId="77777777" w:rsidR="009371DE" w:rsidRPr="00B168BD" w:rsidRDefault="009371DE" w:rsidP="0016676B">
            <w:pPr>
              <w:jc w:val="right"/>
              <w:cnfStyle w:val="000000100000" w:firstRow="0" w:lastRow="0" w:firstColumn="0" w:lastColumn="0" w:oddVBand="0" w:evenVBand="0" w:oddHBand="1" w:evenHBand="0" w:firstRowFirstColumn="0" w:firstRowLastColumn="0" w:lastRowFirstColumn="0" w:lastRowLastColumn="0"/>
            </w:pPr>
            <w:r w:rsidRPr="00B168BD">
              <w:rPr>
                <w:rFonts w:ascii="Arial" w:hAnsi="Arial"/>
                <w:sz w:val="20"/>
              </w:rPr>
              <w:t>-</w:t>
            </w:r>
          </w:p>
        </w:tc>
        <w:tc>
          <w:tcPr>
            <w:tcW w:w="1412" w:type="dxa"/>
            <w:tcBorders>
              <w:left w:val="single" w:sz="2" w:space="0" w:color="4F81BD"/>
              <w:right w:val="single" w:sz="2" w:space="0" w:color="4F81BD"/>
            </w:tcBorders>
          </w:tcPr>
          <w:p w14:paraId="44306380" w14:textId="77777777" w:rsidR="004919C4" w:rsidRPr="00B168BD" w:rsidRDefault="004919C4"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0F660B7B" w14:textId="77777777" w:rsidR="009371DE" w:rsidRPr="00B168BD" w:rsidRDefault="009371DE" w:rsidP="0016676B">
            <w:pPr>
              <w:jc w:val="right"/>
              <w:cnfStyle w:val="000000100000" w:firstRow="0" w:lastRow="0" w:firstColumn="0" w:lastColumn="0" w:oddVBand="0" w:evenVBand="0" w:oddHBand="1" w:evenHBand="0" w:firstRowFirstColumn="0" w:firstRowLastColumn="0" w:lastRowFirstColumn="0" w:lastRowLastColumn="0"/>
            </w:pPr>
            <w:r w:rsidRPr="00B168BD">
              <w:rPr>
                <w:rFonts w:ascii="Arial" w:hAnsi="Arial"/>
                <w:sz w:val="20"/>
              </w:rPr>
              <w:t>-</w:t>
            </w:r>
          </w:p>
        </w:tc>
        <w:tc>
          <w:tcPr>
            <w:tcW w:w="1559" w:type="dxa"/>
            <w:tcBorders>
              <w:left w:val="single" w:sz="2" w:space="0" w:color="4F81BD"/>
            </w:tcBorders>
          </w:tcPr>
          <w:p w14:paraId="58D32953" w14:textId="77777777" w:rsidR="009371DE" w:rsidRPr="00680B2F"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p>
          <w:p w14:paraId="37E54578" w14:textId="77777777" w:rsidR="004919C4" w:rsidRPr="00680B2F" w:rsidRDefault="00316757" w:rsidP="00F108AD">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r w:rsidRPr="00680B2F">
              <w:rPr>
                <w:rFonts w:ascii="Arial" w:hAnsi="Arial"/>
                <w:sz w:val="20"/>
              </w:rPr>
              <w:t>64.006.56</w:t>
            </w:r>
            <w:r w:rsidR="00F108AD" w:rsidRPr="00680B2F">
              <w:rPr>
                <w:rFonts w:ascii="Arial" w:hAnsi="Arial"/>
                <w:sz w:val="20"/>
              </w:rPr>
              <w:t>3</w:t>
            </w:r>
          </w:p>
        </w:tc>
      </w:tr>
      <w:tr w:rsidR="009371DE" w14:paraId="01966C01" w14:textId="77777777" w:rsidTr="004E6590">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bottom w:val="single" w:sz="2" w:space="0" w:color="4F81BD"/>
              <w:right w:val="single" w:sz="2" w:space="0" w:color="4F81BD"/>
            </w:tcBorders>
          </w:tcPr>
          <w:p w14:paraId="2C7E0F81" w14:textId="77777777" w:rsidR="009371DE" w:rsidRDefault="009371DE" w:rsidP="0016676B">
            <w:pPr>
              <w:jc w:val="center"/>
              <w:rPr>
                <w:rFonts w:ascii="Arial" w:hAnsi="Arial"/>
                <w:b w:val="0"/>
                <w:sz w:val="20"/>
              </w:rPr>
            </w:pPr>
          </w:p>
          <w:p w14:paraId="7B259376" w14:textId="77777777" w:rsidR="009371DE" w:rsidRPr="006673B3" w:rsidRDefault="009371DE" w:rsidP="004E07E3">
            <w:pPr>
              <w:jc w:val="center"/>
              <w:rPr>
                <w:rFonts w:ascii="Arial" w:hAnsi="Arial"/>
                <w:b w:val="0"/>
                <w:sz w:val="20"/>
              </w:rPr>
            </w:pPr>
            <w:r>
              <w:rPr>
                <w:rFonts w:ascii="Arial" w:hAnsi="Arial"/>
                <w:b w:val="0"/>
                <w:sz w:val="20"/>
              </w:rPr>
              <w:t>7.</w:t>
            </w:r>
          </w:p>
        </w:tc>
        <w:tc>
          <w:tcPr>
            <w:tcW w:w="2779" w:type="dxa"/>
            <w:tcBorders>
              <w:top w:val="single" w:sz="8" w:space="0" w:color="4F81BD"/>
              <w:left w:val="single" w:sz="2" w:space="0" w:color="4F81BD"/>
              <w:bottom w:val="single" w:sz="8" w:space="0" w:color="4F81BD"/>
              <w:right w:val="single" w:sz="2" w:space="0" w:color="4F81BD"/>
            </w:tcBorders>
          </w:tcPr>
          <w:p w14:paraId="6B9720A2" w14:textId="77777777" w:rsidR="009371DE" w:rsidRDefault="009371DE" w:rsidP="003417AE">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Amortizacija tijekom </w:t>
            </w:r>
          </w:p>
          <w:p w14:paraId="1FCBCFFA" w14:textId="77777777" w:rsidR="009371DE" w:rsidRPr="006673B3" w:rsidRDefault="009371DE" w:rsidP="003417AE">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godine</w:t>
            </w:r>
          </w:p>
        </w:tc>
        <w:tc>
          <w:tcPr>
            <w:tcW w:w="1332" w:type="dxa"/>
            <w:tcBorders>
              <w:top w:val="single" w:sz="8" w:space="0" w:color="4F81BD"/>
              <w:left w:val="single" w:sz="2" w:space="0" w:color="4F81BD"/>
              <w:bottom w:val="single" w:sz="8" w:space="0" w:color="4F81BD"/>
              <w:right w:val="single" w:sz="2" w:space="0" w:color="4F81BD"/>
            </w:tcBorders>
          </w:tcPr>
          <w:p w14:paraId="68F67DAA" w14:textId="77777777" w:rsidR="009371DE" w:rsidRDefault="009371DE" w:rsidP="009371DE">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533FC669" w14:textId="77777777" w:rsidR="009371DE" w:rsidRPr="006673B3" w:rsidRDefault="009371DE" w:rsidP="009371DE">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t>
            </w:r>
          </w:p>
        </w:tc>
        <w:tc>
          <w:tcPr>
            <w:tcW w:w="1454" w:type="dxa"/>
            <w:tcBorders>
              <w:top w:val="single" w:sz="8" w:space="0" w:color="4F81BD"/>
              <w:left w:val="single" w:sz="2" w:space="0" w:color="4F81BD"/>
              <w:bottom w:val="single" w:sz="8" w:space="0" w:color="4F81BD"/>
              <w:right w:val="single" w:sz="2" w:space="0" w:color="4F81BD"/>
            </w:tcBorders>
          </w:tcPr>
          <w:p w14:paraId="50AB9A50" w14:textId="77777777" w:rsidR="009371DE" w:rsidRPr="00A24CCD"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624BC5AE" w14:textId="77777777" w:rsidR="009371DE" w:rsidRPr="00A24CCD" w:rsidRDefault="00A24CCD" w:rsidP="00980083">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sidRPr="00A24CCD">
              <w:rPr>
                <w:rFonts w:ascii="Arial" w:hAnsi="Arial"/>
                <w:sz w:val="20"/>
              </w:rPr>
              <w:t>61.1</w:t>
            </w:r>
            <w:r w:rsidR="00B168BD">
              <w:rPr>
                <w:rFonts w:ascii="Arial" w:hAnsi="Arial"/>
                <w:sz w:val="20"/>
              </w:rPr>
              <w:t>69</w:t>
            </w:r>
          </w:p>
        </w:tc>
        <w:tc>
          <w:tcPr>
            <w:tcW w:w="1566" w:type="dxa"/>
            <w:tcBorders>
              <w:left w:val="single" w:sz="2" w:space="0" w:color="4F81BD"/>
              <w:right w:val="single" w:sz="2" w:space="0" w:color="4F81BD"/>
            </w:tcBorders>
          </w:tcPr>
          <w:p w14:paraId="0FEB7D27" w14:textId="77777777" w:rsidR="009371DE" w:rsidRPr="004E6590"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color w:val="FF0000"/>
                <w:sz w:val="20"/>
              </w:rPr>
            </w:pPr>
          </w:p>
          <w:p w14:paraId="582D0BF2" w14:textId="77777777" w:rsidR="009371DE" w:rsidRPr="004E6590" w:rsidRDefault="001670CF" w:rsidP="00B168BD">
            <w:pPr>
              <w:jc w:val="right"/>
              <w:cnfStyle w:val="000000000000" w:firstRow="0" w:lastRow="0" w:firstColumn="0" w:lastColumn="0" w:oddVBand="0" w:evenVBand="0" w:oddHBand="0" w:evenHBand="0" w:firstRowFirstColumn="0" w:firstRowLastColumn="0" w:lastRowFirstColumn="0" w:lastRowLastColumn="0"/>
              <w:rPr>
                <w:rFonts w:ascii="Arial" w:hAnsi="Arial"/>
                <w:color w:val="FF0000"/>
                <w:sz w:val="20"/>
              </w:rPr>
            </w:pPr>
            <w:r w:rsidRPr="001670CF">
              <w:rPr>
                <w:rFonts w:ascii="Arial" w:hAnsi="Arial"/>
                <w:sz w:val="20"/>
              </w:rPr>
              <w:t>186.04</w:t>
            </w:r>
            <w:r w:rsidR="00B168BD">
              <w:rPr>
                <w:rFonts w:ascii="Arial" w:hAnsi="Arial"/>
                <w:sz w:val="20"/>
              </w:rPr>
              <w:t>7</w:t>
            </w:r>
          </w:p>
        </w:tc>
        <w:tc>
          <w:tcPr>
            <w:tcW w:w="1820" w:type="dxa"/>
            <w:tcBorders>
              <w:left w:val="single" w:sz="2" w:space="0" w:color="4F81BD"/>
              <w:right w:val="single" w:sz="2" w:space="0" w:color="4F81BD"/>
            </w:tcBorders>
          </w:tcPr>
          <w:p w14:paraId="53302764" w14:textId="77777777" w:rsidR="009371DE" w:rsidRPr="00291289"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7964176B" w14:textId="77777777" w:rsidR="009371DE" w:rsidRPr="00291289" w:rsidRDefault="00291289"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r w:rsidRPr="00291289">
              <w:rPr>
                <w:rFonts w:ascii="Arial" w:hAnsi="Arial"/>
                <w:sz w:val="20"/>
              </w:rPr>
              <w:t>4.957.773</w:t>
            </w:r>
          </w:p>
        </w:tc>
        <w:tc>
          <w:tcPr>
            <w:tcW w:w="1261" w:type="dxa"/>
            <w:tcBorders>
              <w:left w:val="single" w:sz="2" w:space="0" w:color="4F81BD"/>
              <w:right w:val="single" w:sz="2" w:space="0" w:color="4F81BD"/>
            </w:tcBorders>
          </w:tcPr>
          <w:p w14:paraId="0FE359E3" w14:textId="77777777" w:rsidR="004919C4" w:rsidRDefault="004919C4"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1FFC103D" w14:textId="77777777" w:rsidR="009371DE" w:rsidRDefault="009371DE" w:rsidP="0016676B">
            <w:pPr>
              <w:jc w:val="right"/>
              <w:cnfStyle w:val="000000000000" w:firstRow="0" w:lastRow="0" w:firstColumn="0" w:lastColumn="0" w:oddVBand="0" w:evenVBand="0" w:oddHBand="0" w:evenHBand="0" w:firstRowFirstColumn="0" w:firstRowLastColumn="0" w:lastRowFirstColumn="0" w:lastRowLastColumn="0"/>
            </w:pPr>
            <w:r w:rsidRPr="00463B67">
              <w:rPr>
                <w:rFonts w:ascii="Arial" w:hAnsi="Arial"/>
                <w:sz w:val="20"/>
              </w:rPr>
              <w:t>-</w:t>
            </w:r>
          </w:p>
        </w:tc>
        <w:tc>
          <w:tcPr>
            <w:tcW w:w="1412" w:type="dxa"/>
            <w:tcBorders>
              <w:left w:val="single" w:sz="2" w:space="0" w:color="4F81BD"/>
              <w:right w:val="single" w:sz="2" w:space="0" w:color="4F81BD"/>
            </w:tcBorders>
          </w:tcPr>
          <w:p w14:paraId="2407C589" w14:textId="77777777" w:rsidR="004919C4" w:rsidRDefault="004919C4" w:rsidP="0016676B">
            <w:pPr>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p w14:paraId="5931D649" w14:textId="77777777" w:rsidR="009371DE" w:rsidRDefault="009371DE" w:rsidP="0016676B">
            <w:pPr>
              <w:jc w:val="right"/>
              <w:cnfStyle w:val="000000000000" w:firstRow="0" w:lastRow="0" w:firstColumn="0" w:lastColumn="0" w:oddVBand="0" w:evenVBand="0" w:oddHBand="0" w:evenHBand="0" w:firstRowFirstColumn="0" w:firstRowLastColumn="0" w:lastRowFirstColumn="0" w:lastRowLastColumn="0"/>
            </w:pPr>
            <w:r w:rsidRPr="0008335C">
              <w:rPr>
                <w:rFonts w:ascii="Arial" w:hAnsi="Arial"/>
                <w:sz w:val="20"/>
              </w:rPr>
              <w:t>-</w:t>
            </w:r>
          </w:p>
        </w:tc>
        <w:tc>
          <w:tcPr>
            <w:tcW w:w="1559" w:type="dxa"/>
            <w:tcBorders>
              <w:left w:val="single" w:sz="2" w:space="0" w:color="4F81BD"/>
            </w:tcBorders>
          </w:tcPr>
          <w:p w14:paraId="67F68D3A" w14:textId="77777777" w:rsidR="009371DE" w:rsidRPr="00680B2F"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color w:val="FF0000"/>
                <w:sz w:val="20"/>
              </w:rPr>
            </w:pPr>
          </w:p>
          <w:p w14:paraId="7894DAAF" w14:textId="77777777" w:rsidR="004919C4" w:rsidRPr="00680B2F" w:rsidRDefault="00316757" w:rsidP="0016676B">
            <w:pPr>
              <w:jc w:val="right"/>
              <w:cnfStyle w:val="000000000000" w:firstRow="0" w:lastRow="0" w:firstColumn="0" w:lastColumn="0" w:oddVBand="0" w:evenVBand="0" w:oddHBand="0" w:evenHBand="0" w:firstRowFirstColumn="0" w:firstRowLastColumn="0" w:lastRowFirstColumn="0" w:lastRowLastColumn="0"/>
              <w:rPr>
                <w:rFonts w:ascii="Arial" w:hAnsi="Arial"/>
                <w:color w:val="FF0000"/>
                <w:sz w:val="20"/>
              </w:rPr>
            </w:pPr>
            <w:r w:rsidRPr="00680B2F">
              <w:rPr>
                <w:rFonts w:ascii="Arial" w:hAnsi="Arial"/>
                <w:sz w:val="20"/>
              </w:rPr>
              <w:t>5.204.98</w:t>
            </w:r>
            <w:r w:rsidR="00B168BD" w:rsidRPr="00680B2F">
              <w:rPr>
                <w:rFonts w:ascii="Arial" w:hAnsi="Arial"/>
                <w:sz w:val="20"/>
              </w:rPr>
              <w:t>9</w:t>
            </w:r>
          </w:p>
        </w:tc>
      </w:tr>
      <w:tr w:rsidR="009371DE" w14:paraId="3E915A03" w14:textId="77777777" w:rsidTr="004E6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bottom w:val="single" w:sz="2" w:space="0" w:color="4F81BD"/>
              <w:right w:val="single" w:sz="2" w:space="0" w:color="4F81BD"/>
            </w:tcBorders>
          </w:tcPr>
          <w:p w14:paraId="02BA22BB" w14:textId="77777777" w:rsidR="009371DE" w:rsidRDefault="009371DE" w:rsidP="0016676B">
            <w:pPr>
              <w:jc w:val="center"/>
              <w:rPr>
                <w:rFonts w:ascii="Arial" w:hAnsi="Arial"/>
                <w:b w:val="0"/>
                <w:sz w:val="20"/>
              </w:rPr>
            </w:pPr>
          </w:p>
          <w:p w14:paraId="39D31489" w14:textId="77777777" w:rsidR="009371DE" w:rsidRPr="006673B3" w:rsidRDefault="009371DE" w:rsidP="004E07E3">
            <w:pPr>
              <w:jc w:val="center"/>
              <w:rPr>
                <w:rFonts w:ascii="Arial" w:hAnsi="Arial"/>
                <w:b w:val="0"/>
                <w:sz w:val="20"/>
              </w:rPr>
            </w:pPr>
            <w:r>
              <w:rPr>
                <w:rFonts w:ascii="Arial" w:hAnsi="Arial"/>
                <w:b w:val="0"/>
                <w:sz w:val="20"/>
              </w:rPr>
              <w:t>8.</w:t>
            </w:r>
          </w:p>
        </w:tc>
        <w:tc>
          <w:tcPr>
            <w:tcW w:w="2779" w:type="dxa"/>
            <w:tcBorders>
              <w:left w:val="single" w:sz="2" w:space="0" w:color="4F81BD"/>
              <w:right w:val="single" w:sz="2" w:space="0" w:color="4F81BD"/>
            </w:tcBorders>
          </w:tcPr>
          <w:p w14:paraId="71C79E5F" w14:textId="77777777" w:rsidR="009371DE" w:rsidRDefault="009371DE" w:rsidP="003417AE">
            <w:pPr>
              <w:jc w:val="both"/>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Prodaja i rashodovanje</w:t>
            </w:r>
          </w:p>
          <w:p w14:paraId="1213A8DC" w14:textId="77777777" w:rsidR="009371DE" w:rsidRPr="006673B3" w:rsidRDefault="009371DE" w:rsidP="003417AE">
            <w:pPr>
              <w:jc w:val="both"/>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tijekom godine</w:t>
            </w:r>
          </w:p>
        </w:tc>
        <w:tc>
          <w:tcPr>
            <w:tcW w:w="1332" w:type="dxa"/>
            <w:tcBorders>
              <w:left w:val="single" w:sz="2" w:space="0" w:color="4F81BD"/>
              <w:right w:val="single" w:sz="2" w:space="0" w:color="4F81BD"/>
            </w:tcBorders>
          </w:tcPr>
          <w:p w14:paraId="1741CDA0" w14:textId="77777777" w:rsidR="009371DE" w:rsidRDefault="009371DE" w:rsidP="009371DE">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527A3476" w14:textId="77777777" w:rsidR="009371DE" w:rsidRPr="006673B3" w:rsidRDefault="009371DE" w:rsidP="009371DE">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w:t>
            </w:r>
          </w:p>
        </w:tc>
        <w:tc>
          <w:tcPr>
            <w:tcW w:w="1454" w:type="dxa"/>
            <w:tcBorders>
              <w:left w:val="single" w:sz="2" w:space="0" w:color="4F81BD"/>
              <w:right w:val="single" w:sz="2" w:space="0" w:color="4F81BD"/>
            </w:tcBorders>
          </w:tcPr>
          <w:p w14:paraId="353B7BB1" w14:textId="77777777" w:rsidR="009371DE" w:rsidRPr="00A24CCD"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4605138F" w14:textId="77777777" w:rsidR="009371DE" w:rsidRPr="00A24CCD"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A24CCD">
              <w:rPr>
                <w:rFonts w:ascii="Arial" w:hAnsi="Arial"/>
                <w:sz w:val="20"/>
              </w:rPr>
              <w:t>-</w:t>
            </w:r>
          </w:p>
        </w:tc>
        <w:tc>
          <w:tcPr>
            <w:tcW w:w="1566" w:type="dxa"/>
            <w:tcBorders>
              <w:left w:val="single" w:sz="2" w:space="0" w:color="4F81BD"/>
              <w:right w:val="single" w:sz="2" w:space="0" w:color="4F81BD"/>
            </w:tcBorders>
          </w:tcPr>
          <w:p w14:paraId="4BCC421F" w14:textId="77777777" w:rsidR="009371DE" w:rsidRPr="004E6590"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p>
          <w:p w14:paraId="76116BB0" w14:textId="77777777" w:rsidR="009371DE" w:rsidRPr="004E6590" w:rsidRDefault="009371DE" w:rsidP="001670CF">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r w:rsidRPr="001670CF">
              <w:rPr>
                <w:rFonts w:ascii="Arial" w:hAnsi="Arial"/>
                <w:sz w:val="20"/>
              </w:rPr>
              <w:t>-</w:t>
            </w:r>
            <w:r w:rsidR="001670CF" w:rsidRPr="001670CF">
              <w:rPr>
                <w:rFonts w:ascii="Arial" w:hAnsi="Arial"/>
                <w:sz w:val="20"/>
              </w:rPr>
              <w:t>79.712</w:t>
            </w:r>
          </w:p>
        </w:tc>
        <w:tc>
          <w:tcPr>
            <w:tcW w:w="1820" w:type="dxa"/>
            <w:tcBorders>
              <w:left w:val="single" w:sz="2" w:space="0" w:color="4F81BD"/>
              <w:right w:val="single" w:sz="2" w:space="0" w:color="4F81BD"/>
            </w:tcBorders>
          </w:tcPr>
          <w:p w14:paraId="155D2345" w14:textId="77777777" w:rsidR="009371DE" w:rsidRPr="00291289"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311EC9EF" w14:textId="77777777" w:rsidR="009371DE" w:rsidRPr="00291289" w:rsidRDefault="009371DE" w:rsidP="00291289">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291289">
              <w:rPr>
                <w:rFonts w:ascii="Arial" w:hAnsi="Arial"/>
                <w:sz w:val="20"/>
              </w:rPr>
              <w:t>-2.</w:t>
            </w:r>
            <w:r w:rsidR="00291289" w:rsidRPr="00291289">
              <w:rPr>
                <w:rFonts w:ascii="Arial" w:hAnsi="Arial"/>
                <w:sz w:val="20"/>
              </w:rPr>
              <w:t>554.449</w:t>
            </w:r>
          </w:p>
        </w:tc>
        <w:tc>
          <w:tcPr>
            <w:tcW w:w="1261" w:type="dxa"/>
            <w:tcBorders>
              <w:left w:val="single" w:sz="2" w:space="0" w:color="4F81BD"/>
              <w:right w:val="single" w:sz="2" w:space="0" w:color="4F81BD"/>
            </w:tcBorders>
          </w:tcPr>
          <w:p w14:paraId="0535B4B0" w14:textId="77777777" w:rsidR="004919C4" w:rsidRDefault="004919C4"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786175C3" w14:textId="77777777" w:rsidR="009371DE" w:rsidRDefault="009371DE" w:rsidP="0016676B">
            <w:pPr>
              <w:jc w:val="right"/>
              <w:cnfStyle w:val="000000100000" w:firstRow="0" w:lastRow="0" w:firstColumn="0" w:lastColumn="0" w:oddVBand="0" w:evenVBand="0" w:oddHBand="1" w:evenHBand="0" w:firstRowFirstColumn="0" w:firstRowLastColumn="0" w:lastRowFirstColumn="0" w:lastRowLastColumn="0"/>
            </w:pPr>
            <w:r w:rsidRPr="00463B67">
              <w:rPr>
                <w:rFonts w:ascii="Arial" w:hAnsi="Arial"/>
                <w:sz w:val="20"/>
              </w:rPr>
              <w:t>-</w:t>
            </w:r>
          </w:p>
        </w:tc>
        <w:tc>
          <w:tcPr>
            <w:tcW w:w="1412" w:type="dxa"/>
            <w:tcBorders>
              <w:left w:val="single" w:sz="2" w:space="0" w:color="4F81BD"/>
              <w:right w:val="single" w:sz="2" w:space="0" w:color="4F81BD"/>
            </w:tcBorders>
          </w:tcPr>
          <w:p w14:paraId="4DEFB206" w14:textId="77777777" w:rsidR="004919C4" w:rsidRDefault="004919C4" w:rsidP="0016676B">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p w14:paraId="7F8D7781" w14:textId="77777777" w:rsidR="009371DE" w:rsidRDefault="009371DE" w:rsidP="0016676B">
            <w:pPr>
              <w:jc w:val="right"/>
              <w:cnfStyle w:val="000000100000" w:firstRow="0" w:lastRow="0" w:firstColumn="0" w:lastColumn="0" w:oddVBand="0" w:evenVBand="0" w:oddHBand="1" w:evenHBand="0" w:firstRowFirstColumn="0" w:firstRowLastColumn="0" w:lastRowFirstColumn="0" w:lastRowLastColumn="0"/>
            </w:pPr>
            <w:r w:rsidRPr="0008335C">
              <w:rPr>
                <w:rFonts w:ascii="Arial" w:hAnsi="Arial"/>
                <w:sz w:val="20"/>
              </w:rPr>
              <w:t>-</w:t>
            </w:r>
          </w:p>
        </w:tc>
        <w:tc>
          <w:tcPr>
            <w:tcW w:w="1559" w:type="dxa"/>
            <w:tcBorders>
              <w:left w:val="single" w:sz="2" w:space="0" w:color="4F81BD"/>
            </w:tcBorders>
          </w:tcPr>
          <w:p w14:paraId="712E7C35" w14:textId="77777777" w:rsidR="009371DE" w:rsidRPr="00680B2F"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p>
          <w:p w14:paraId="1F5FF045" w14:textId="77777777" w:rsidR="004919C4" w:rsidRPr="00680B2F" w:rsidRDefault="004919C4" w:rsidP="00291289">
            <w:pPr>
              <w:jc w:val="right"/>
              <w:cnfStyle w:val="000000100000" w:firstRow="0" w:lastRow="0" w:firstColumn="0" w:lastColumn="0" w:oddVBand="0" w:evenVBand="0" w:oddHBand="1" w:evenHBand="0" w:firstRowFirstColumn="0" w:firstRowLastColumn="0" w:lastRowFirstColumn="0" w:lastRowLastColumn="0"/>
              <w:rPr>
                <w:rFonts w:ascii="Arial" w:hAnsi="Arial"/>
                <w:color w:val="FF0000"/>
                <w:sz w:val="20"/>
              </w:rPr>
            </w:pPr>
            <w:r w:rsidRPr="00680B2F">
              <w:rPr>
                <w:rFonts w:ascii="Arial" w:hAnsi="Arial"/>
                <w:sz w:val="20"/>
              </w:rPr>
              <w:t>-</w:t>
            </w:r>
            <w:r w:rsidR="00316757" w:rsidRPr="00680B2F">
              <w:rPr>
                <w:rFonts w:ascii="Arial" w:hAnsi="Arial"/>
                <w:sz w:val="20"/>
              </w:rPr>
              <w:t>2.634.161</w:t>
            </w:r>
          </w:p>
        </w:tc>
      </w:tr>
      <w:tr w:rsidR="009371DE" w14:paraId="44BC42CA" w14:textId="77777777" w:rsidTr="004E6590">
        <w:trPr>
          <w:trHeight w:val="481"/>
        </w:trPr>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bottom w:val="single" w:sz="8" w:space="0" w:color="4F81BD"/>
              <w:right w:val="single" w:sz="2" w:space="0" w:color="4F81BD"/>
            </w:tcBorders>
          </w:tcPr>
          <w:p w14:paraId="693701D9" w14:textId="77777777" w:rsidR="009371DE" w:rsidRPr="004E07E3" w:rsidRDefault="009371DE" w:rsidP="0016676B">
            <w:pPr>
              <w:jc w:val="center"/>
              <w:rPr>
                <w:rFonts w:ascii="Arial" w:hAnsi="Arial"/>
                <w:sz w:val="20"/>
              </w:rPr>
            </w:pPr>
          </w:p>
          <w:p w14:paraId="7E4EDD16" w14:textId="77777777" w:rsidR="009371DE" w:rsidRPr="004E07E3" w:rsidRDefault="009371DE" w:rsidP="0016676B">
            <w:pPr>
              <w:jc w:val="center"/>
              <w:rPr>
                <w:rFonts w:ascii="Arial" w:hAnsi="Arial"/>
                <w:sz w:val="20"/>
              </w:rPr>
            </w:pPr>
            <w:r w:rsidRPr="004E07E3">
              <w:rPr>
                <w:rFonts w:ascii="Arial" w:hAnsi="Arial"/>
                <w:sz w:val="20"/>
              </w:rPr>
              <w:t>9.</w:t>
            </w:r>
          </w:p>
        </w:tc>
        <w:tc>
          <w:tcPr>
            <w:tcW w:w="2779" w:type="dxa"/>
            <w:tcBorders>
              <w:top w:val="single" w:sz="8" w:space="0" w:color="4F81BD"/>
              <w:left w:val="single" w:sz="2" w:space="0" w:color="4F81BD"/>
              <w:bottom w:val="single" w:sz="8" w:space="0" w:color="4F81BD"/>
              <w:right w:val="single" w:sz="2" w:space="0" w:color="4F81BD"/>
            </w:tcBorders>
          </w:tcPr>
          <w:p w14:paraId="32848D7A" w14:textId="77777777" w:rsidR="009371DE" w:rsidRPr="004E07E3" w:rsidRDefault="009371DE" w:rsidP="003417AE">
            <w:pPr>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22345E29" w14:textId="77777777" w:rsidR="009371DE" w:rsidRPr="004E07E3" w:rsidRDefault="009371DE" w:rsidP="004E6590">
            <w:pPr>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4E07E3">
              <w:rPr>
                <w:rFonts w:ascii="Arial" w:hAnsi="Arial"/>
                <w:b/>
                <w:sz w:val="20"/>
              </w:rPr>
              <w:t>STANJE 31.12.201</w:t>
            </w:r>
            <w:r w:rsidR="004E6590">
              <w:rPr>
                <w:rFonts w:ascii="Arial" w:hAnsi="Arial"/>
                <w:b/>
                <w:sz w:val="20"/>
              </w:rPr>
              <w:t>5</w:t>
            </w:r>
            <w:r w:rsidRPr="004E07E3">
              <w:rPr>
                <w:rFonts w:ascii="Arial" w:hAnsi="Arial"/>
                <w:b/>
                <w:sz w:val="20"/>
              </w:rPr>
              <w:t>.</w:t>
            </w:r>
          </w:p>
        </w:tc>
        <w:tc>
          <w:tcPr>
            <w:tcW w:w="1332" w:type="dxa"/>
            <w:tcBorders>
              <w:top w:val="single" w:sz="8" w:space="0" w:color="4F81BD"/>
              <w:left w:val="single" w:sz="2" w:space="0" w:color="4F81BD"/>
              <w:bottom w:val="single" w:sz="8" w:space="0" w:color="4F81BD"/>
              <w:right w:val="single" w:sz="2" w:space="0" w:color="4F81BD"/>
            </w:tcBorders>
          </w:tcPr>
          <w:p w14:paraId="4E0D0065" w14:textId="77777777" w:rsidR="009371DE"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63D4F0B1" w14:textId="77777777" w:rsidR="009371DE" w:rsidRPr="004E07E3"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b/>
                <w:sz w:val="20"/>
              </w:rPr>
              <w:t>-</w:t>
            </w:r>
          </w:p>
        </w:tc>
        <w:tc>
          <w:tcPr>
            <w:tcW w:w="1454" w:type="dxa"/>
            <w:tcBorders>
              <w:top w:val="single" w:sz="8" w:space="0" w:color="4F81BD"/>
              <w:left w:val="single" w:sz="2" w:space="0" w:color="4F81BD"/>
              <w:bottom w:val="single" w:sz="8" w:space="0" w:color="4F81BD"/>
              <w:right w:val="single" w:sz="2" w:space="0" w:color="4F81BD"/>
            </w:tcBorders>
          </w:tcPr>
          <w:p w14:paraId="7B229382" w14:textId="77777777" w:rsidR="009371DE" w:rsidRPr="00A24CCD"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7881E0ED" w14:textId="77777777" w:rsidR="009371DE" w:rsidRPr="00A24CCD" w:rsidRDefault="009371DE" w:rsidP="00F108AD">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A24CCD">
              <w:rPr>
                <w:rFonts w:ascii="Arial" w:hAnsi="Arial"/>
                <w:b/>
                <w:sz w:val="20"/>
              </w:rPr>
              <w:t>15.</w:t>
            </w:r>
            <w:r w:rsidR="00F108AD">
              <w:rPr>
                <w:rFonts w:ascii="Arial" w:hAnsi="Arial"/>
                <w:b/>
                <w:sz w:val="20"/>
              </w:rPr>
              <w:t>901.270</w:t>
            </w:r>
          </w:p>
        </w:tc>
        <w:tc>
          <w:tcPr>
            <w:tcW w:w="1566" w:type="dxa"/>
            <w:tcBorders>
              <w:left w:val="single" w:sz="2" w:space="0" w:color="4F81BD"/>
              <w:bottom w:val="single" w:sz="8" w:space="0" w:color="4F81BD"/>
              <w:right w:val="single" w:sz="2" w:space="0" w:color="4F81BD"/>
            </w:tcBorders>
          </w:tcPr>
          <w:p w14:paraId="299EEA4C" w14:textId="77777777" w:rsidR="009371DE" w:rsidRPr="004E6590"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color w:val="FF0000"/>
                <w:sz w:val="20"/>
              </w:rPr>
            </w:pPr>
          </w:p>
          <w:p w14:paraId="508F255F" w14:textId="77777777" w:rsidR="009371DE" w:rsidRPr="004E6590" w:rsidRDefault="00291289"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color w:val="FF0000"/>
                <w:sz w:val="20"/>
              </w:rPr>
            </w:pPr>
            <w:r w:rsidRPr="00291289">
              <w:rPr>
                <w:rFonts w:ascii="Arial" w:hAnsi="Arial"/>
                <w:b/>
                <w:sz w:val="20"/>
              </w:rPr>
              <w:t>3.865.405</w:t>
            </w:r>
          </w:p>
        </w:tc>
        <w:tc>
          <w:tcPr>
            <w:tcW w:w="1820" w:type="dxa"/>
            <w:tcBorders>
              <w:left w:val="single" w:sz="2" w:space="0" w:color="4F81BD"/>
              <w:bottom w:val="single" w:sz="8" w:space="0" w:color="4F81BD"/>
              <w:right w:val="single" w:sz="2" w:space="0" w:color="4F81BD"/>
            </w:tcBorders>
          </w:tcPr>
          <w:p w14:paraId="1E999D75" w14:textId="77777777" w:rsidR="009371DE" w:rsidRPr="004E6590"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color w:val="FF0000"/>
                <w:sz w:val="20"/>
              </w:rPr>
            </w:pPr>
          </w:p>
          <w:p w14:paraId="063A5338" w14:textId="77777777" w:rsidR="009371DE" w:rsidRPr="004E6590" w:rsidRDefault="00291289"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color w:val="FF0000"/>
                <w:sz w:val="20"/>
              </w:rPr>
            </w:pPr>
            <w:r w:rsidRPr="00291289">
              <w:rPr>
                <w:rFonts w:ascii="Arial" w:hAnsi="Arial"/>
                <w:b/>
                <w:sz w:val="20"/>
              </w:rPr>
              <w:t>46.810.716</w:t>
            </w:r>
          </w:p>
        </w:tc>
        <w:tc>
          <w:tcPr>
            <w:tcW w:w="1261" w:type="dxa"/>
            <w:tcBorders>
              <w:left w:val="single" w:sz="2" w:space="0" w:color="4F81BD"/>
              <w:bottom w:val="single" w:sz="8" w:space="0" w:color="4F81BD"/>
              <w:right w:val="single" w:sz="2" w:space="0" w:color="4F81BD"/>
            </w:tcBorders>
          </w:tcPr>
          <w:p w14:paraId="06974A4A" w14:textId="77777777" w:rsidR="004919C4" w:rsidRDefault="004919C4"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75099C2C" w14:textId="77777777" w:rsidR="009371DE" w:rsidRPr="004E07E3" w:rsidRDefault="009371DE" w:rsidP="0016676B">
            <w:pPr>
              <w:jc w:val="right"/>
              <w:cnfStyle w:val="000000000000" w:firstRow="0" w:lastRow="0" w:firstColumn="0" w:lastColumn="0" w:oddVBand="0" w:evenVBand="0" w:oddHBand="0" w:evenHBand="0" w:firstRowFirstColumn="0" w:firstRowLastColumn="0" w:lastRowFirstColumn="0" w:lastRowLastColumn="0"/>
              <w:rPr>
                <w:b/>
              </w:rPr>
            </w:pPr>
            <w:r w:rsidRPr="004E07E3">
              <w:rPr>
                <w:rFonts w:ascii="Arial" w:hAnsi="Arial"/>
                <w:b/>
                <w:sz w:val="20"/>
              </w:rPr>
              <w:t>-</w:t>
            </w:r>
          </w:p>
        </w:tc>
        <w:tc>
          <w:tcPr>
            <w:tcW w:w="1412" w:type="dxa"/>
            <w:tcBorders>
              <w:left w:val="single" w:sz="2" w:space="0" w:color="4F81BD"/>
              <w:bottom w:val="single" w:sz="8" w:space="0" w:color="4F81BD"/>
              <w:right w:val="single" w:sz="2" w:space="0" w:color="4F81BD"/>
            </w:tcBorders>
          </w:tcPr>
          <w:p w14:paraId="0CB93308" w14:textId="77777777" w:rsidR="004919C4" w:rsidRDefault="004919C4"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37E774E0" w14:textId="77777777" w:rsidR="009371DE" w:rsidRPr="004E07E3" w:rsidRDefault="009371DE" w:rsidP="0016676B">
            <w:pPr>
              <w:jc w:val="right"/>
              <w:cnfStyle w:val="000000000000" w:firstRow="0" w:lastRow="0" w:firstColumn="0" w:lastColumn="0" w:oddVBand="0" w:evenVBand="0" w:oddHBand="0" w:evenHBand="0" w:firstRowFirstColumn="0" w:firstRowLastColumn="0" w:lastRowFirstColumn="0" w:lastRowLastColumn="0"/>
              <w:rPr>
                <w:b/>
              </w:rPr>
            </w:pPr>
            <w:r w:rsidRPr="004E07E3">
              <w:rPr>
                <w:rFonts w:ascii="Arial" w:hAnsi="Arial"/>
                <w:b/>
                <w:sz w:val="20"/>
              </w:rPr>
              <w:t>-</w:t>
            </w:r>
          </w:p>
        </w:tc>
        <w:tc>
          <w:tcPr>
            <w:tcW w:w="1559" w:type="dxa"/>
            <w:tcBorders>
              <w:left w:val="single" w:sz="2" w:space="0" w:color="4F81BD"/>
              <w:bottom w:val="single" w:sz="8" w:space="0" w:color="4F81BD"/>
            </w:tcBorders>
          </w:tcPr>
          <w:p w14:paraId="457B8D57" w14:textId="77777777" w:rsidR="009371DE" w:rsidRPr="00680B2F"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color w:val="FF0000"/>
                <w:sz w:val="20"/>
              </w:rPr>
            </w:pPr>
          </w:p>
          <w:p w14:paraId="2FEA25E3" w14:textId="77777777" w:rsidR="004919C4" w:rsidRPr="00680B2F" w:rsidRDefault="00316757" w:rsidP="00F108AD">
            <w:pPr>
              <w:jc w:val="right"/>
              <w:cnfStyle w:val="000000000000" w:firstRow="0" w:lastRow="0" w:firstColumn="0" w:lastColumn="0" w:oddVBand="0" w:evenVBand="0" w:oddHBand="0" w:evenHBand="0" w:firstRowFirstColumn="0" w:firstRowLastColumn="0" w:lastRowFirstColumn="0" w:lastRowLastColumn="0"/>
              <w:rPr>
                <w:rFonts w:ascii="Arial" w:hAnsi="Arial"/>
                <w:b/>
                <w:color w:val="FF0000"/>
                <w:sz w:val="20"/>
              </w:rPr>
            </w:pPr>
            <w:r w:rsidRPr="00680B2F">
              <w:rPr>
                <w:rFonts w:ascii="Arial" w:hAnsi="Arial"/>
                <w:b/>
                <w:sz w:val="20"/>
              </w:rPr>
              <w:t>66.577.39</w:t>
            </w:r>
            <w:r w:rsidR="00F108AD" w:rsidRPr="00680B2F">
              <w:rPr>
                <w:rFonts w:ascii="Arial" w:hAnsi="Arial"/>
                <w:b/>
                <w:sz w:val="20"/>
              </w:rPr>
              <w:t>1</w:t>
            </w:r>
          </w:p>
        </w:tc>
      </w:tr>
      <w:tr w:rsidR="009371DE" w14:paraId="7AA35070" w14:textId="77777777" w:rsidTr="004E6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2" w:space="0" w:color="4F81BD"/>
              <w:right w:val="single" w:sz="2" w:space="0" w:color="4F81BD"/>
            </w:tcBorders>
          </w:tcPr>
          <w:p w14:paraId="055B2A9C" w14:textId="77777777" w:rsidR="009371DE" w:rsidRDefault="009371DE" w:rsidP="0016676B">
            <w:pPr>
              <w:jc w:val="center"/>
              <w:rPr>
                <w:rFonts w:ascii="Arial" w:hAnsi="Arial"/>
                <w:b w:val="0"/>
                <w:sz w:val="20"/>
              </w:rPr>
            </w:pPr>
          </w:p>
          <w:p w14:paraId="157E5361" w14:textId="77777777" w:rsidR="009371DE" w:rsidRPr="004E07E3" w:rsidRDefault="009371DE" w:rsidP="0016676B">
            <w:pPr>
              <w:jc w:val="center"/>
              <w:rPr>
                <w:rFonts w:ascii="Arial" w:hAnsi="Arial"/>
                <w:sz w:val="20"/>
              </w:rPr>
            </w:pPr>
            <w:r w:rsidRPr="004E07E3">
              <w:rPr>
                <w:rFonts w:ascii="Arial" w:hAnsi="Arial"/>
                <w:sz w:val="20"/>
              </w:rPr>
              <w:t>C</w:t>
            </w:r>
          </w:p>
        </w:tc>
        <w:tc>
          <w:tcPr>
            <w:tcW w:w="2779" w:type="dxa"/>
            <w:tcBorders>
              <w:left w:val="single" w:sz="2" w:space="0" w:color="4F81BD"/>
              <w:right w:val="single" w:sz="2" w:space="0" w:color="4F81BD"/>
            </w:tcBorders>
          </w:tcPr>
          <w:p w14:paraId="2A516643" w14:textId="77777777" w:rsidR="009371DE" w:rsidRDefault="009371DE" w:rsidP="003417AE">
            <w:pPr>
              <w:jc w:val="both"/>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4E07E3">
              <w:rPr>
                <w:rFonts w:ascii="Arial" w:hAnsi="Arial"/>
                <w:b/>
                <w:sz w:val="20"/>
              </w:rPr>
              <w:t>SADAŠNJA VRIJEDNOST</w:t>
            </w:r>
          </w:p>
          <w:p w14:paraId="0FCCF0C2" w14:textId="77777777" w:rsidR="009371DE" w:rsidRPr="004E07E3" w:rsidRDefault="009371DE" w:rsidP="004E6590">
            <w:pPr>
              <w:jc w:val="both"/>
              <w:cnfStyle w:val="000000100000" w:firstRow="0" w:lastRow="0" w:firstColumn="0" w:lastColumn="0" w:oddVBand="0" w:evenVBand="0" w:oddHBand="1" w:evenHBand="0" w:firstRowFirstColumn="0" w:firstRowLastColumn="0" w:lastRowFirstColumn="0" w:lastRowLastColumn="0"/>
              <w:rPr>
                <w:rFonts w:ascii="Arial" w:hAnsi="Arial"/>
                <w:b/>
                <w:sz w:val="20"/>
              </w:rPr>
            </w:pPr>
            <w:r>
              <w:rPr>
                <w:rFonts w:ascii="Arial" w:hAnsi="Arial"/>
                <w:b/>
                <w:sz w:val="20"/>
              </w:rPr>
              <w:t>01.01.201</w:t>
            </w:r>
            <w:r w:rsidR="004E6590">
              <w:rPr>
                <w:rFonts w:ascii="Arial" w:hAnsi="Arial"/>
                <w:b/>
                <w:sz w:val="20"/>
              </w:rPr>
              <w:t>5</w:t>
            </w:r>
            <w:r>
              <w:rPr>
                <w:rFonts w:ascii="Arial" w:hAnsi="Arial"/>
                <w:b/>
                <w:sz w:val="20"/>
              </w:rPr>
              <w:t>.</w:t>
            </w:r>
          </w:p>
        </w:tc>
        <w:tc>
          <w:tcPr>
            <w:tcW w:w="1332" w:type="dxa"/>
            <w:tcBorders>
              <w:left w:val="single" w:sz="2" w:space="0" w:color="4F81BD"/>
              <w:right w:val="single" w:sz="2" w:space="0" w:color="4F81BD"/>
            </w:tcBorders>
          </w:tcPr>
          <w:p w14:paraId="443D02D7" w14:textId="77777777" w:rsidR="009371DE" w:rsidRPr="00361685"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73A2CD11" w14:textId="77777777" w:rsidR="009371DE" w:rsidRPr="00361685"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361685">
              <w:rPr>
                <w:rFonts w:ascii="Arial" w:hAnsi="Arial"/>
                <w:b/>
                <w:sz w:val="20"/>
              </w:rPr>
              <w:t>13.340.896</w:t>
            </w:r>
          </w:p>
        </w:tc>
        <w:tc>
          <w:tcPr>
            <w:tcW w:w="1454" w:type="dxa"/>
            <w:tcBorders>
              <w:left w:val="single" w:sz="2" w:space="0" w:color="4F81BD"/>
              <w:right w:val="single" w:sz="2" w:space="0" w:color="4F81BD"/>
            </w:tcBorders>
          </w:tcPr>
          <w:p w14:paraId="47A1F2A5" w14:textId="77777777" w:rsidR="009371DE" w:rsidRPr="00B168BD"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color w:val="FF0000"/>
                <w:sz w:val="20"/>
              </w:rPr>
            </w:pPr>
          </w:p>
          <w:p w14:paraId="2AE68C51" w14:textId="77777777" w:rsidR="009371DE" w:rsidRPr="00B168BD" w:rsidRDefault="00980083" w:rsidP="00C96B3C">
            <w:pPr>
              <w:jc w:val="right"/>
              <w:cnfStyle w:val="000000100000" w:firstRow="0" w:lastRow="0" w:firstColumn="0" w:lastColumn="0" w:oddVBand="0" w:evenVBand="0" w:oddHBand="1" w:evenHBand="0" w:firstRowFirstColumn="0" w:firstRowLastColumn="0" w:lastRowFirstColumn="0" w:lastRowLastColumn="0"/>
              <w:rPr>
                <w:rFonts w:ascii="Arial" w:hAnsi="Arial"/>
                <w:b/>
                <w:color w:val="FF0000"/>
                <w:sz w:val="20"/>
              </w:rPr>
            </w:pPr>
            <w:r w:rsidRPr="00BA2469">
              <w:rPr>
                <w:rFonts w:ascii="Arial" w:hAnsi="Arial"/>
                <w:b/>
                <w:sz w:val="20"/>
              </w:rPr>
              <w:t>603.29</w:t>
            </w:r>
            <w:r w:rsidR="00C96B3C">
              <w:rPr>
                <w:rFonts w:ascii="Arial" w:hAnsi="Arial"/>
                <w:b/>
                <w:sz w:val="20"/>
              </w:rPr>
              <w:t>3</w:t>
            </w:r>
          </w:p>
        </w:tc>
        <w:tc>
          <w:tcPr>
            <w:tcW w:w="1566" w:type="dxa"/>
            <w:tcBorders>
              <w:left w:val="single" w:sz="2" w:space="0" w:color="4F81BD"/>
              <w:right w:val="single" w:sz="2" w:space="0" w:color="4F81BD"/>
            </w:tcBorders>
          </w:tcPr>
          <w:p w14:paraId="69A1DA3D" w14:textId="77777777" w:rsidR="009371DE" w:rsidRPr="00B168BD"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color w:val="FF0000"/>
                <w:sz w:val="20"/>
              </w:rPr>
            </w:pPr>
          </w:p>
          <w:p w14:paraId="013E35B3" w14:textId="77777777" w:rsidR="009371DE" w:rsidRPr="00B168BD" w:rsidRDefault="00361685" w:rsidP="00680B2F">
            <w:pPr>
              <w:jc w:val="right"/>
              <w:cnfStyle w:val="000000100000" w:firstRow="0" w:lastRow="0" w:firstColumn="0" w:lastColumn="0" w:oddVBand="0" w:evenVBand="0" w:oddHBand="1" w:evenHBand="0" w:firstRowFirstColumn="0" w:firstRowLastColumn="0" w:lastRowFirstColumn="0" w:lastRowLastColumn="0"/>
              <w:rPr>
                <w:rFonts w:ascii="Arial" w:hAnsi="Arial"/>
                <w:b/>
                <w:color w:val="FF0000"/>
                <w:sz w:val="20"/>
              </w:rPr>
            </w:pPr>
            <w:r w:rsidRPr="00680B2F">
              <w:rPr>
                <w:rFonts w:ascii="Arial" w:hAnsi="Arial"/>
                <w:b/>
                <w:sz w:val="20"/>
              </w:rPr>
              <w:t>359.29</w:t>
            </w:r>
            <w:r w:rsidR="00680B2F" w:rsidRPr="00680B2F">
              <w:rPr>
                <w:rFonts w:ascii="Arial" w:hAnsi="Arial"/>
                <w:b/>
                <w:sz w:val="20"/>
              </w:rPr>
              <w:t>6</w:t>
            </w:r>
          </w:p>
        </w:tc>
        <w:tc>
          <w:tcPr>
            <w:tcW w:w="1820" w:type="dxa"/>
            <w:tcBorders>
              <w:left w:val="single" w:sz="2" w:space="0" w:color="4F81BD"/>
              <w:right w:val="single" w:sz="2" w:space="0" w:color="4F81BD"/>
            </w:tcBorders>
          </w:tcPr>
          <w:p w14:paraId="4A9EB7D8" w14:textId="77777777" w:rsidR="009371DE" w:rsidRPr="00B168BD"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color w:val="FF0000"/>
                <w:sz w:val="20"/>
              </w:rPr>
            </w:pPr>
          </w:p>
          <w:p w14:paraId="45FFAC91" w14:textId="77777777" w:rsidR="009371DE" w:rsidRPr="00B168BD" w:rsidRDefault="00361685"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color w:val="FF0000"/>
                <w:sz w:val="20"/>
              </w:rPr>
            </w:pPr>
            <w:r w:rsidRPr="00680B2F">
              <w:rPr>
                <w:rFonts w:ascii="Arial" w:hAnsi="Arial"/>
                <w:b/>
                <w:sz w:val="20"/>
              </w:rPr>
              <w:t>15.339.155</w:t>
            </w:r>
          </w:p>
        </w:tc>
        <w:tc>
          <w:tcPr>
            <w:tcW w:w="1261" w:type="dxa"/>
            <w:tcBorders>
              <w:left w:val="single" w:sz="2" w:space="0" w:color="4F81BD"/>
              <w:right w:val="single" w:sz="2" w:space="0" w:color="4F81BD"/>
            </w:tcBorders>
          </w:tcPr>
          <w:p w14:paraId="7C8C0679" w14:textId="77777777" w:rsidR="009371DE" w:rsidRPr="004919C4"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22E13AF5" w14:textId="77777777" w:rsidR="004919C4" w:rsidRPr="004919C4" w:rsidRDefault="004919C4"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4919C4">
              <w:rPr>
                <w:rFonts w:ascii="Arial" w:hAnsi="Arial"/>
                <w:b/>
                <w:sz w:val="20"/>
              </w:rPr>
              <w:t>-</w:t>
            </w:r>
          </w:p>
        </w:tc>
        <w:tc>
          <w:tcPr>
            <w:tcW w:w="1412" w:type="dxa"/>
            <w:tcBorders>
              <w:left w:val="single" w:sz="2" w:space="0" w:color="4F81BD"/>
              <w:right w:val="single" w:sz="2" w:space="0" w:color="4F81BD"/>
            </w:tcBorders>
          </w:tcPr>
          <w:p w14:paraId="359F8B2B" w14:textId="77777777" w:rsidR="009371DE" w:rsidRPr="004919C4"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44AAB302" w14:textId="77777777" w:rsidR="004919C4" w:rsidRPr="004919C4" w:rsidRDefault="004919C4"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4919C4">
              <w:rPr>
                <w:rFonts w:ascii="Arial" w:hAnsi="Arial"/>
                <w:b/>
                <w:sz w:val="20"/>
              </w:rPr>
              <w:t>-</w:t>
            </w:r>
          </w:p>
        </w:tc>
        <w:tc>
          <w:tcPr>
            <w:tcW w:w="1559" w:type="dxa"/>
            <w:tcBorders>
              <w:left w:val="single" w:sz="2" w:space="0" w:color="4F81BD"/>
            </w:tcBorders>
          </w:tcPr>
          <w:p w14:paraId="63A22B04" w14:textId="77777777" w:rsidR="009371DE" w:rsidRPr="00680B2F" w:rsidRDefault="009371DE" w:rsidP="0016676B">
            <w:pPr>
              <w:jc w:val="right"/>
              <w:cnfStyle w:val="000000100000" w:firstRow="0" w:lastRow="0" w:firstColumn="0" w:lastColumn="0" w:oddVBand="0" w:evenVBand="0" w:oddHBand="1" w:evenHBand="0" w:firstRowFirstColumn="0" w:firstRowLastColumn="0" w:lastRowFirstColumn="0" w:lastRowLastColumn="0"/>
              <w:rPr>
                <w:rFonts w:ascii="Arial" w:hAnsi="Arial"/>
                <w:b/>
                <w:color w:val="FF0000"/>
                <w:sz w:val="20"/>
              </w:rPr>
            </w:pPr>
          </w:p>
          <w:p w14:paraId="5F5929BE" w14:textId="77777777" w:rsidR="004919C4" w:rsidRPr="00680B2F" w:rsidRDefault="00361685" w:rsidP="00980083">
            <w:pPr>
              <w:jc w:val="right"/>
              <w:cnfStyle w:val="000000100000" w:firstRow="0" w:lastRow="0" w:firstColumn="0" w:lastColumn="0" w:oddVBand="0" w:evenVBand="0" w:oddHBand="1" w:evenHBand="0" w:firstRowFirstColumn="0" w:firstRowLastColumn="0" w:lastRowFirstColumn="0" w:lastRowLastColumn="0"/>
              <w:rPr>
                <w:rFonts w:ascii="Arial" w:hAnsi="Arial"/>
                <w:b/>
                <w:color w:val="FF0000"/>
                <w:sz w:val="20"/>
              </w:rPr>
            </w:pPr>
            <w:r w:rsidRPr="00680B2F">
              <w:rPr>
                <w:rFonts w:ascii="Arial" w:hAnsi="Arial"/>
                <w:b/>
                <w:sz w:val="20"/>
              </w:rPr>
              <w:t>29.642.6</w:t>
            </w:r>
            <w:r w:rsidR="00C96B3C">
              <w:rPr>
                <w:rFonts w:ascii="Arial" w:hAnsi="Arial"/>
                <w:b/>
                <w:sz w:val="20"/>
              </w:rPr>
              <w:t>40</w:t>
            </w:r>
          </w:p>
        </w:tc>
      </w:tr>
      <w:tr w:rsidR="009371DE" w14:paraId="660BE566" w14:textId="77777777" w:rsidTr="004E6590">
        <w:tc>
          <w:tcPr>
            <w:cnfStyle w:val="001000000000" w:firstRow="0" w:lastRow="0" w:firstColumn="1" w:lastColumn="0" w:oddVBand="0" w:evenVBand="0" w:oddHBand="0" w:evenHBand="0" w:firstRowFirstColumn="0" w:firstRowLastColumn="0" w:lastRowFirstColumn="0" w:lastRowLastColumn="0"/>
            <w:tcW w:w="675" w:type="dxa"/>
            <w:tcBorders>
              <w:top w:val="single" w:sz="8" w:space="0" w:color="4F81BD"/>
              <w:left w:val="single" w:sz="2" w:space="0" w:color="4F81BD"/>
              <w:bottom w:val="single" w:sz="8" w:space="0" w:color="4F81BD"/>
              <w:right w:val="single" w:sz="2" w:space="0" w:color="4F81BD"/>
            </w:tcBorders>
          </w:tcPr>
          <w:p w14:paraId="6651C089" w14:textId="77777777" w:rsidR="009371DE" w:rsidRDefault="009371DE" w:rsidP="0016676B">
            <w:pPr>
              <w:jc w:val="center"/>
              <w:rPr>
                <w:rFonts w:ascii="Arial" w:hAnsi="Arial"/>
                <w:b w:val="0"/>
                <w:sz w:val="20"/>
              </w:rPr>
            </w:pPr>
          </w:p>
          <w:p w14:paraId="69543EAE" w14:textId="77777777" w:rsidR="009371DE" w:rsidRPr="004E07E3" w:rsidRDefault="009371DE" w:rsidP="0016676B">
            <w:pPr>
              <w:jc w:val="center"/>
              <w:rPr>
                <w:rFonts w:ascii="Arial" w:hAnsi="Arial"/>
                <w:sz w:val="20"/>
              </w:rPr>
            </w:pPr>
            <w:r w:rsidRPr="004E07E3">
              <w:rPr>
                <w:rFonts w:ascii="Arial" w:hAnsi="Arial"/>
                <w:sz w:val="20"/>
              </w:rPr>
              <w:t>D</w:t>
            </w:r>
          </w:p>
        </w:tc>
        <w:tc>
          <w:tcPr>
            <w:tcW w:w="2779" w:type="dxa"/>
            <w:tcBorders>
              <w:top w:val="single" w:sz="8" w:space="0" w:color="4F81BD"/>
              <w:left w:val="single" w:sz="2" w:space="0" w:color="4F81BD"/>
              <w:bottom w:val="single" w:sz="8" w:space="0" w:color="4F81BD"/>
              <w:right w:val="single" w:sz="2" w:space="0" w:color="4F81BD"/>
            </w:tcBorders>
          </w:tcPr>
          <w:p w14:paraId="5FF57D2A" w14:textId="77777777" w:rsidR="009371DE" w:rsidRDefault="009371DE" w:rsidP="003417AE">
            <w:pPr>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b/>
                <w:sz w:val="20"/>
              </w:rPr>
              <w:t>SADAŠNJA VRIJEDNOST</w:t>
            </w:r>
          </w:p>
          <w:p w14:paraId="67CF99EF" w14:textId="77777777" w:rsidR="009371DE" w:rsidRPr="004E07E3" w:rsidRDefault="009371DE" w:rsidP="004E6590">
            <w:pPr>
              <w:jc w:val="both"/>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b/>
                <w:sz w:val="20"/>
              </w:rPr>
              <w:t>31.12.201</w:t>
            </w:r>
            <w:r w:rsidR="004E6590">
              <w:rPr>
                <w:rFonts w:ascii="Arial" w:hAnsi="Arial"/>
                <w:b/>
                <w:sz w:val="20"/>
              </w:rPr>
              <w:t>5</w:t>
            </w:r>
            <w:r>
              <w:rPr>
                <w:rFonts w:ascii="Arial" w:hAnsi="Arial"/>
                <w:b/>
                <w:sz w:val="20"/>
              </w:rPr>
              <w:t>.</w:t>
            </w:r>
          </w:p>
        </w:tc>
        <w:tc>
          <w:tcPr>
            <w:tcW w:w="1332" w:type="dxa"/>
            <w:tcBorders>
              <w:top w:val="single" w:sz="8" w:space="0" w:color="4F81BD"/>
              <w:left w:val="single" w:sz="2" w:space="0" w:color="4F81BD"/>
              <w:bottom w:val="single" w:sz="8" w:space="0" w:color="4F81BD"/>
              <w:right w:val="single" w:sz="2" w:space="0" w:color="4F81BD"/>
            </w:tcBorders>
          </w:tcPr>
          <w:p w14:paraId="22515253" w14:textId="77777777" w:rsidR="009371DE" w:rsidRPr="00361685"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24CFEE3B" w14:textId="77777777" w:rsidR="009371DE" w:rsidRPr="00361685"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361685">
              <w:rPr>
                <w:rFonts w:ascii="Arial" w:hAnsi="Arial"/>
                <w:b/>
                <w:sz w:val="20"/>
              </w:rPr>
              <w:t>13.340.896</w:t>
            </w:r>
          </w:p>
        </w:tc>
        <w:tc>
          <w:tcPr>
            <w:tcW w:w="1454" w:type="dxa"/>
            <w:tcBorders>
              <w:top w:val="single" w:sz="8" w:space="0" w:color="4F81BD"/>
              <w:left w:val="single" w:sz="2" w:space="0" w:color="4F81BD"/>
              <w:bottom w:val="single" w:sz="8" w:space="0" w:color="4F81BD"/>
              <w:right w:val="single" w:sz="2" w:space="0" w:color="4F81BD"/>
            </w:tcBorders>
          </w:tcPr>
          <w:p w14:paraId="57F30A20" w14:textId="77777777" w:rsidR="00361685" w:rsidRPr="00680B2F" w:rsidRDefault="00361685" w:rsidP="00361685">
            <w:pPr>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21D84C69" w14:textId="77777777" w:rsidR="009371DE" w:rsidRPr="00680B2F" w:rsidRDefault="00680B2F" w:rsidP="00975AD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680B2F">
              <w:rPr>
                <w:rFonts w:ascii="Arial" w:hAnsi="Arial"/>
                <w:b/>
                <w:sz w:val="20"/>
              </w:rPr>
              <w:t>542.12</w:t>
            </w:r>
            <w:r w:rsidR="00975ADB">
              <w:rPr>
                <w:rFonts w:ascii="Arial" w:hAnsi="Arial"/>
                <w:b/>
                <w:sz w:val="20"/>
              </w:rPr>
              <w:t>4</w:t>
            </w:r>
          </w:p>
        </w:tc>
        <w:tc>
          <w:tcPr>
            <w:tcW w:w="1566" w:type="dxa"/>
            <w:tcBorders>
              <w:top w:val="single" w:sz="8" w:space="0" w:color="4F81BD"/>
              <w:left w:val="single" w:sz="2" w:space="0" w:color="4F81BD"/>
              <w:bottom w:val="single" w:sz="8" w:space="0" w:color="4F81BD"/>
              <w:right w:val="single" w:sz="2" w:space="0" w:color="4F81BD"/>
            </w:tcBorders>
          </w:tcPr>
          <w:p w14:paraId="01F8295F" w14:textId="77777777" w:rsidR="00361685" w:rsidRPr="00680B2F" w:rsidRDefault="00361685" w:rsidP="00361685">
            <w:pPr>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2857D118" w14:textId="77777777" w:rsidR="009371DE" w:rsidRPr="00680B2F" w:rsidRDefault="00361685"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680B2F">
              <w:rPr>
                <w:rFonts w:ascii="Arial" w:hAnsi="Arial"/>
                <w:b/>
                <w:sz w:val="20"/>
              </w:rPr>
              <w:t>316.059</w:t>
            </w:r>
          </w:p>
        </w:tc>
        <w:tc>
          <w:tcPr>
            <w:tcW w:w="1820" w:type="dxa"/>
            <w:tcBorders>
              <w:top w:val="single" w:sz="8" w:space="0" w:color="4F81BD"/>
              <w:left w:val="single" w:sz="2" w:space="0" w:color="4F81BD"/>
              <w:bottom w:val="single" w:sz="8" w:space="0" w:color="4F81BD"/>
              <w:right w:val="single" w:sz="2" w:space="0" w:color="4F81BD"/>
            </w:tcBorders>
          </w:tcPr>
          <w:p w14:paraId="4BFD464F" w14:textId="77777777" w:rsidR="009371DE" w:rsidRPr="00680B2F" w:rsidRDefault="009371DE"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4E7F2535" w14:textId="77777777" w:rsidR="009371DE" w:rsidRPr="00680B2F" w:rsidRDefault="00361685"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680B2F">
              <w:rPr>
                <w:rFonts w:ascii="Arial" w:hAnsi="Arial"/>
                <w:b/>
                <w:sz w:val="20"/>
              </w:rPr>
              <w:t>14.382.855</w:t>
            </w:r>
          </w:p>
        </w:tc>
        <w:tc>
          <w:tcPr>
            <w:tcW w:w="1261" w:type="dxa"/>
            <w:tcBorders>
              <w:top w:val="single" w:sz="8" w:space="0" w:color="4F81BD"/>
              <w:left w:val="single" w:sz="2" w:space="0" w:color="4F81BD"/>
              <w:bottom w:val="single" w:sz="8" w:space="0" w:color="4F81BD"/>
              <w:right w:val="single" w:sz="2" w:space="0" w:color="4F81BD"/>
            </w:tcBorders>
          </w:tcPr>
          <w:p w14:paraId="7EC33A4B" w14:textId="77777777" w:rsidR="004919C4" w:rsidRPr="004919C4" w:rsidRDefault="004919C4"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22A0397F" w14:textId="77777777" w:rsidR="009371DE" w:rsidRPr="004919C4" w:rsidRDefault="009371DE" w:rsidP="0016676B">
            <w:pPr>
              <w:jc w:val="right"/>
              <w:cnfStyle w:val="000000000000" w:firstRow="0" w:lastRow="0" w:firstColumn="0" w:lastColumn="0" w:oddVBand="0" w:evenVBand="0" w:oddHBand="0" w:evenHBand="0" w:firstRowFirstColumn="0" w:firstRowLastColumn="0" w:lastRowFirstColumn="0" w:lastRowLastColumn="0"/>
              <w:rPr>
                <w:b/>
              </w:rPr>
            </w:pPr>
            <w:r w:rsidRPr="004919C4">
              <w:rPr>
                <w:rFonts w:ascii="Arial" w:hAnsi="Arial"/>
                <w:b/>
                <w:sz w:val="20"/>
              </w:rPr>
              <w:t>-</w:t>
            </w:r>
          </w:p>
        </w:tc>
        <w:tc>
          <w:tcPr>
            <w:tcW w:w="1412" w:type="dxa"/>
            <w:tcBorders>
              <w:top w:val="single" w:sz="8" w:space="0" w:color="4F81BD"/>
              <w:left w:val="single" w:sz="2" w:space="0" w:color="4F81BD"/>
              <w:bottom w:val="single" w:sz="8" w:space="0" w:color="4F81BD"/>
              <w:right w:val="single" w:sz="2" w:space="0" w:color="4F81BD"/>
            </w:tcBorders>
          </w:tcPr>
          <w:p w14:paraId="77CA867D" w14:textId="77777777" w:rsidR="004919C4" w:rsidRPr="004919C4" w:rsidRDefault="004919C4" w:rsidP="0016676B">
            <w:pPr>
              <w:jc w:val="right"/>
              <w:cnfStyle w:val="000000000000" w:firstRow="0" w:lastRow="0" w:firstColumn="0" w:lastColumn="0" w:oddVBand="0" w:evenVBand="0" w:oddHBand="0" w:evenHBand="0" w:firstRowFirstColumn="0" w:firstRowLastColumn="0" w:lastRowFirstColumn="0" w:lastRowLastColumn="0"/>
              <w:rPr>
                <w:rFonts w:ascii="Arial" w:hAnsi="Arial"/>
                <w:b/>
                <w:sz w:val="20"/>
              </w:rPr>
            </w:pPr>
          </w:p>
          <w:p w14:paraId="2F9662F2" w14:textId="77777777" w:rsidR="009371DE" w:rsidRPr="004919C4" w:rsidRDefault="009371DE" w:rsidP="0016676B">
            <w:pPr>
              <w:jc w:val="right"/>
              <w:cnfStyle w:val="000000000000" w:firstRow="0" w:lastRow="0" w:firstColumn="0" w:lastColumn="0" w:oddVBand="0" w:evenVBand="0" w:oddHBand="0" w:evenHBand="0" w:firstRowFirstColumn="0" w:firstRowLastColumn="0" w:lastRowFirstColumn="0" w:lastRowLastColumn="0"/>
              <w:rPr>
                <w:b/>
              </w:rPr>
            </w:pPr>
            <w:r w:rsidRPr="004919C4">
              <w:rPr>
                <w:rFonts w:ascii="Arial" w:hAnsi="Arial"/>
                <w:b/>
                <w:sz w:val="20"/>
              </w:rPr>
              <w:t>-</w:t>
            </w:r>
          </w:p>
        </w:tc>
        <w:tc>
          <w:tcPr>
            <w:tcW w:w="1559" w:type="dxa"/>
            <w:tcBorders>
              <w:top w:val="single" w:sz="8" w:space="0" w:color="4F81BD"/>
              <w:left w:val="single" w:sz="2" w:space="0" w:color="4F81BD"/>
              <w:bottom w:val="single" w:sz="8" w:space="0" w:color="4F81BD"/>
            </w:tcBorders>
          </w:tcPr>
          <w:p w14:paraId="375EA95E" w14:textId="77777777" w:rsidR="004919C4" w:rsidRPr="00680B2F" w:rsidRDefault="004919C4" w:rsidP="00361685">
            <w:pPr>
              <w:cnfStyle w:val="000000000000" w:firstRow="0" w:lastRow="0" w:firstColumn="0" w:lastColumn="0" w:oddVBand="0" w:evenVBand="0" w:oddHBand="0" w:evenHBand="0" w:firstRowFirstColumn="0" w:firstRowLastColumn="0" w:lastRowFirstColumn="0" w:lastRowLastColumn="0"/>
              <w:rPr>
                <w:rFonts w:ascii="Arial" w:hAnsi="Arial"/>
                <w:b/>
                <w:color w:val="FF0000"/>
                <w:sz w:val="20"/>
              </w:rPr>
            </w:pPr>
          </w:p>
          <w:p w14:paraId="4594519E" w14:textId="77777777" w:rsidR="00980083" w:rsidRPr="00680B2F" w:rsidRDefault="00980083" w:rsidP="00980083">
            <w:pPr>
              <w:jc w:val="right"/>
              <w:cnfStyle w:val="000000000000" w:firstRow="0" w:lastRow="0" w:firstColumn="0" w:lastColumn="0" w:oddVBand="0" w:evenVBand="0" w:oddHBand="0" w:evenHBand="0" w:firstRowFirstColumn="0" w:firstRowLastColumn="0" w:lastRowFirstColumn="0" w:lastRowLastColumn="0"/>
              <w:rPr>
                <w:rFonts w:ascii="Arial" w:hAnsi="Arial"/>
                <w:b/>
                <w:color w:val="FF0000"/>
                <w:sz w:val="20"/>
              </w:rPr>
            </w:pPr>
            <w:r w:rsidRPr="00692E8E">
              <w:rPr>
                <w:rFonts w:ascii="Arial" w:hAnsi="Arial"/>
                <w:b/>
                <w:sz w:val="20"/>
              </w:rPr>
              <w:t>28.581.93</w:t>
            </w:r>
            <w:r w:rsidR="00C96B3C">
              <w:rPr>
                <w:rFonts w:ascii="Arial" w:hAnsi="Arial"/>
                <w:b/>
                <w:sz w:val="20"/>
              </w:rPr>
              <w:t>4</w:t>
            </w:r>
          </w:p>
        </w:tc>
      </w:tr>
    </w:tbl>
    <w:p w14:paraId="716C7370" w14:textId="77777777" w:rsidR="008714B5" w:rsidRDefault="008714B5" w:rsidP="003417AE">
      <w:pPr>
        <w:jc w:val="both"/>
        <w:rPr>
          <w:rFonts w:ascii="Arial" w:hAnsi="Arial"/>
        </w:rPr>
      </w:pPr>
    </w:p>
    <w:p w14:paraId="6895736A" w14:textId="77777777" w:rsidR="0080508D" w:rsidRDefault="0080508D">
      <w:pPr>
        <w:spacing w:line="360" w:lineRule="auto"/>
        <w:jc w:val="both"/>
        <w:rPr>
          <w:rFonts w:ascii="Arial" w:hAnsi="Arial"/>
        </w:rPr>
        <w:sectPr w:rsidR="0080508D" w:rsidSect="00CD4006">
          <w:pgSz w:w="16840" w:h="11907" w:orient="landscape" w:code="9"/>
          <w:pgMar w:top="1418" w:right="1418" w:bottom="1418" w:left="1418" w:header="851" w:footer="851" w:gutter="0"/>
          <w:pgNumType w:start="22"/>
          <w:cols w:space="720"/>
          <w:titlePg/>
          <w:docGrid w:linePitch="326"/>
        </w:sectPr>
      </w:pPr>
    </w:p>
    <w:p w14:paraId="4879A0B8" w14:textId="77777777" w:rsidR="00D200EE" w:rsidRDefault="00D200EE">
      <w:pPr>
        <w:spacing w:line="360" w:lineRule="auto"/>
        <w:jc w:val="both"/>
        <w:rPr>
          <w:rFonts w:ascii="Arial" w:hAnsi="Arial"/>
        </w:rPr>
      </w:pPr>
    </w:p>
    <w:p w14:paraId="7D178C4E" w14:textId="77777777" w:rsidR="0080508D" w:rsidRDefault="0080508D">
      <w:pPr>
        <w:spacing w:line="360" w:lineRule="auto"/>
        <w:jc w:val="both"/>
        <w:rPr>
          <w:rFonts w:ascii="Arial" w:hAnsi="Arial"/>
        </w:rPr>
      </w:pPr>
    </w:p>
    <w:p w14:paraId="0B6E87E5" w14:textId="77777777" w:rsidR="0080508D" w:rsidRDefault="0080508D" w:rsidP="0080508D">
      <w:pPr>
        <w:pStyle w:val="Heading1"/>
        <w:ind w:firstLine="720"/>
      </w:pPr>
      <w:r>
        <w:t>1</w:t>
      </w:r>
      <w:r w:rsidR="00416FAE">
        <w:t>2</w:t>
      </w:r>
      <w:r>
        <w:t>. DUGOTRAJNA FINANCIJSKA IMOVINA</w:t>
      </w:r>
    </w:p>
    <w:p w14:paraId="2A6023E6" w14:textId="77777777" w:rsidR="0080508D" w:rsidRDefault="0080508D" w:rsidP="0080508D">
      <w:pPr>
        <w:spacing w:line="360" w:lineRule="auto"/>
        <w:jc w:val="both"/>
        <w:rPr>
          <w:rFonts w:ascii="Arial" w:hAnsi="Arial"/>
        </w:rPr>
      </w:pPr>
    </w:p>
    <w:p w14:paraId="454E01E0" w14:textId="77777777" w:rsidR="0080508D" w:rsidRDefault="0080508D" w:rsidP="0080508D">
      <w:pPr>
        <w:spacing w:line="360" w:lineRule="auto"/>
        <w:jc w:val="both"/>
        <w:rPr>
          <w:rFonts w:ascii="Arial" w:hAnsi="Arial"/>
        </w:rPr>
      </w:pPr>
      <w:r>
        <w:rPr>
          <w:rFonts w:ascii="Arial" w:hAnsi="Arial"/>
        </w:rPr>
        <w:tab/>
        <w:t xml:space="preserve">Dugotrajna financijska imovina </w:t>
      </w:r>
      <w:r w:rsidR="00C609DD">
        <w:rPr>
          <w:rFonts w:ascii="Arial" w:hAnsi="Arial"/>
        </w:rPr>
        <w:t xml:space="preserve">iskazana je </w:t>
      </w:r>
      <w:r>
        <w:rPr>
          <w:rFonts w:ascii="Arial" w:hAnsi="Arial"/>
        </w:rPr>
        <w:t>u iznosu od 1.2</w:t>
      </w:r>
      <w:r w:rsidR="0013793F">
        <w:rPr>
          <w:rFonts w:ascii="Arial" w:hAnsi="Arial"/>
        </w:rPr>
        <w:t>19.200</w:t>
      </w:r>
      <w:r>
        <w:rPr>
          <w:rFonts w:ascii="Arial" w:hAnsi="Arial"/>
        </w:rPr>
        <w:t xml:space="preserve"> kn</w:t>
      </w:r>
      <w:r w:rsidR="00C609DD">
        <w:rPr>
          <w:rFonts w:ascii="Arial" w:hAnsi="Arial"/>
        </w:rPr>
        <w:t>, a</w:t>
      </w:r>
      <w:r>
        <w:rPr>
          <w:rFonts w:ascii="Arial" w:hAnsi="Arial"/>
        </w:rPr>
        <w:t xml:space="preserve"> odnosi se na udjele u dionice Croatia osiguranja d.d. Zagreb u iznosu od </w:t>
      </w:r>
      <w:r w:rsidR="0013793F">
        <w:rPr>
          <w:rFonts w:ascii="Arial" w:hAnsi="Arial"/>
        </w:rPr>
        <w:t xml:space="preserve">58.200 </w:t>
      </w:r>
      <w:r>
        <w:rPr>
          <w:rFonts w:ascii="Arial" w:hAnsi="Arial"/>
        </w:rPr>
        <w:t>kn, te na udjele u dionice KK Zadar u iznosu od 1.161.000 kn.</w:t>
      </w:r>
    </w:p>
    <w:p w14:paraId="5CAAC79D" w14:textId="77777777" w:rsidR="0080508D" w:rsidRDefault="0080508D" w:rsidP="0080508D">
      <w:pPr>
        <w:spacing w:line="360" w:lineRule="auto"/>
        <w:jc w:val="both"/>
        <w:rPr>
          <w:rFonts w:ascii="Arial" w:hAnsi="Arial"/>
        </w:rPr>
      </w:pPr>
    </w:p>
    <w:p w14:paraId="1EB8B8B0" w14:textId="77777777" w:rsidR="0080508D" w:rsidRDefault="0080508D" w:rsidP="0080508D">
      <w:pPr>
        <w:spacing w:line="360" w:lineRule="auto"/>
        <w:ind w:firstLine="720"/>
        <w:jc w:val="both"/>
        <w:rPr>
          <w:rFonts w:ascii="Arial" w:hAnsi="Arial"/>
          <w:b/>
        </w:rPr>
      </w:pPr>
      <w:r>
        <w:rPr>
          <w:rFonts w:ascii="Arial" w:hAnsi="Arial"/>
          <w:b/>
        </w:rPr>
        <w:t>1</w:t>
      </w:r>
      <w:r w:rsidR="00416FAE">
        <w:rPr>
          <w:rFonts w:ascii="Arial" w:hAnsi="Arial"/>
          <w:b/>
        </w:rPr>
        <w:t>3</w:t>
      </w:r>
      <w:r>
        <w:rPr>
          <w:rFonts w:ascii="Arial" w:hAnsi="Arial"/>
          <w:b/>
        </w:rPr>
        <w:t xml:space="preserve">.  </w:t>
      </w:r>
      <w:r>
        <w:rPr>
          <w:rFonts w:ascii="Arial" w:hAnsi="Arial"/>
          <w:b/>
        </w:rPr>
        <w:tab/>
        <w:t>ZALIHE</w:t>
      </w:r>
    </w:p>
    <w:p w14:paraId="2F920BEF" w14:textId="77777777" w:rsidR="0080508D" w:rsidRDefault="0080508D" w:rsidP="0080508D">
      <w:pPr>
        <w:spacing w:line="360" w:lineRule="auto"/>
        <w:jc w:val="both"/>
        <w:rPr>
          <w:rFonts w:ascii="Arial" w:hAnsi="Arial"/>
        </w:rPr>
      </w:pPr>
    </w:p>
    <w:p w14:paraId="10E09B0E" w14:textId="77777777" w:rsidR="0080508D" w:rsidRDefault="0080508D" w:rsidP="0080508D">
      <w:pPr>
        <w:pStyle w:val="BodyText2"/>
      </w:pPr>
      <w:r>
        <w:tab/>
        <w:t>Zalihe u iznosu od 1.0</w:t>
      </w:r>
      <w:r w:rsidR="0013793F">
        <w:t>31.031</w:t>
      </w:r>
      <w:r>
        <w:t xml:space="preserve"> kn sastoje se od zaliha materijala (materijal, gorivo, mazivo, vozne karte), zaliha rezervnih dijelova, zaliha sitnog inventara i auto guma na skladištu. Zalihe na dan 31.12. 201</w:t>
      </w:r>
      <w:r w:rsidR="0013793F">
        <w:t>5</w:t>
      </w:r>
      <w:r>
        <w:t>. godine u odnosu na dan 31.12. 201</w:t>
      </w:r>
      <w:r w:rsidR="0013793F">
        <w:t>4</w:t>
      </w:r>
      <w:r>
        <w:t xml:space="preserve">. </w:t>
      </w:r>
      <w:r w:rsidR="0013793F">
        <w:t>manje</w:t>
      </w:r>
      <w:r>
        <w:t xml:space="preserve"> su za </w:t>
      </w:r>
      <w:r w:rsidR="0013793F">
        <w:t>1,7</w:t>
      </w:r>
      <w:r>
        <w:t>%.</w:t>
      </w:r>
    </w:p>
    <w:p w14:paraId="13A929A7" w14:textId="77777777" w:rsidR="0080508D" w:rsidRDefault="0080508D" w:rsidP="0080508D">
      <w:pPr>
        <w:spacing w:line="360" w:lineRule="auto"/>
        <w:jc w:val="both"/>
        <w:rPr>
          <w:rFonts w:ascii="Arial" w:hAnsi="Arial"/>
        </w:rPr>
      </w:pPr>
      <w:r>
        <w:rPr>
          <w:rFonts w:ascii="Arial" w:hAnsi="Arial"/>
        </w:rPr>
        <w:tab/>
      </w:r>
      <w:r>
        <w:rPr>
          <w:rFonts w:ascii="Arial" w:hAnsi="Arial"/>
        </w:rPr>
        <w:tab/>
      </w:r>
      <w:r>
        <w:rPr>
          <w:rFonts w:ascii="Arial" w:hAnsi="Arial"/>
        </w:rPr>
        <w:tab/>
      </w:r>
    </w:p>
    <w:p w14:paraId="5BAF9CAB" w14:textId="77777777" w:rsidR="0080508D" w:rsidRDefault="0080508D" w:rsidP="0080508D">
      <w:pPr>
        <w:spacing w:line="360" w:lineRule="auto"/>
        <w:ind w:firstLine="720"/>
        <w:jc w:val="both"/>
        <w:rPr>
          <w:rFonts w:ascii="Arial" w:hAnsi="Arial"/>
        </w:rPr>
      </w:pPr>
      <w:r>
        <w:rPr>
          <w:rFonts w:ascii="Arial" w:hAnsi="Arial"/>
          <w:b/>
        </w:rPr>
        <w:t>1</w:t>
      </w:r>
      <w:r w:rsidR="00416FAE">
        <w:rPr>
          <w:rFonts w:ascii="Arial" w:hAnsi="Arial"/>
          <w:b/>
        </w:rPr>
        <w:t>4</w:t>
      </w:r>
      <w:r>
        <w:rPr>
          <w:rFonts w:ascii="Arial" w:hAnsi="Arial"/>
          <w:b/>
        </w:rPr>
        <w:t>.      NOVAC NA RAČUNU I U BLAGAJNI</w:t>
      </w:r>
    </w:p>
    <w:p w14:paraId="7B1A4461" w14:textId="77777777" w:rsidR="0080508D" w:rsidRDefault="0080508D" w:rsidP="0080508D">
      <w:pPr>
        <w:spacing w:line="360" w:lineRule="auto"/>
        <w:jc w:val="both"/>
        <w:rPr>
          <w:rFonts w:ascii="Arial" w:hAnsi="Arial"/>
        </w:rPr>
      </w:pPr>
    </w:p>
    <w:p w14:paraId="39BE2B89" w14:textId="77777777" w:rsidR="0080508D" w:rsidRDefault="0080508D" w:rsidP="0080508D">
      <w:pPr>
        <w:pStyle w:val="BodyText3"/>
        <w:rPr>
          <w:u w:val="none"/>
        </w:rPr>
      </w:pPr>
      <w:r>
        <w:rPr>
          <w:u w:val="none"/>
        </w:rPr>
        <w:t xml:space="preserve">         </w:t>
      </w:r>
      <w:r>
        <w:rPr>
          <w:u w:val="none"/>
        </w:rPr>
        <w:tab/>
        <w:t>Novac na računima u banci i blagajni  iskazan je u iznosu od 3.</w:t>
      </w:r>
      <w:r w:rsidR="0013793F">
        <w:rPr>
          <w:u w:val="none"/>
        </w:rPr>
        <w:t>644.969</w:t>
      </w:r>
      <w:r>
        <w:rPr>
          <w:u w:val="none"/>
        </w:rPr>
        <w:t xml:space="preserve"> kn, a odnosi se na novac na žiro računima u iznosu od 3.</w:t>
      </w:r>
      <w:r w:rsidR="0013793F">
        <w:rPr>
          <w:u w:val="none"/>
        </w:rPr>
        <w:t>590.797</w:t>
      </w:r>
      <w:r>
        <w:rPr>
          <w:u w:val="none"/>
        </w:rPr>
        <w:t xml:space="preserve"> kn, novac u blagajni u iznosu od </w:t>
      </w:r>
      <w:r w:rsidR="0013793F">
        <w:rPr>
          <w:u w:val="none"/>
        </w:rPr>
        <w:t>52.875</w:t>
      </w:r>
      <w:r>
        <w:rPr>
          <w:u w:val="none"/>
        </w:rPr>
        <w:t xml:space="preserve"> kn</w:t>
      </w:r>
      <w:r w:rsidR="00C609DD">
        <w:rPr>
          <w:u w:val="none"/>
        </w:rPr>
        <w:t>,</w:t>
      </w:r>
      <w:r>
        <w:rPr>
          <w:u w:val="none"/>
        </w:rPr>
        <w:t xml:space="preserve"> te novac na deviznom računu u iznosu od </w:t>
      </w:r>
      <w:r w:rsidR="0013793F">
        <w:rPr>
          <w:u w:val="none"/>
        </w:rPr>
        <w:t>1.297</w:t>
      </w:r>
      <w:r>
        <w:rPr>
          <w:u w:val="none"/>
        </w:rPr>
        <w:t xml:space="preserve"> kn. </w:t>
      </w:r>
    </w:p>
    <w:p w14:paraId="4F98E8A2" w14:textId="77777777" w:rsidR="0080508D" w:rsidRDefault="0080508D" w:rsidP="0080508D">
      <w:pPr>
        <w:spacing w:line="360" w:lineRule="auto"/>
        <w:ind w:firstLine="720"/>
        <w:jc w:val="both"/>
        <w:rPr>
          <w:rFonts w:ascii="Arial" w:hAnsi="Arial"/>
        </w:rPr>
      </w:pPr>
      <w:r>
        <w:rPr>
          <w:rFonts w:ascii="Arial" w:hAnsi="Arial"/>
        </w:rPr>
        <w:t>Sredstva u deviznoj blagajni preračunata su u kune primjenom srednjeg tečaja Hrvatske narodne banke na dan 31. prosinca 201</w:t>
      </w:r>
      <w:r w:rsidR="0013793F">
        <w:rPr>
          <w:rFonts w:ascii="Arial" w:hAnsi="Arial"/>
        </w:rPr>
        <w:t>5</w:t>
      </w:r>
      <w:r>
        <w:rPr>
          <w:rFonts w:ascii="Arial" w:hAnsi="Arial"/>
        </w:rPr>
        <w:t>. godine.</w:t>
      </w:r>
    </w:p>
    <w:p w14:paraId="38215BBB" w14:textId="77777777" w:rsidR="0080508D" w:rsidRDefault="0080508D" w:rsidP="0080508D">
      <w:pPr>
        <w:spacing w:line="360" w:lineRule="auto"/>
        <w:jc w:val="both"/>
        <w:rPr>
          <w:rFonts w:ascii="Arial" w:hAnsi="Arial"/>
        </w:rPr>
      </w:pPr>
      <w:r>
        <w:rPr>
          <w:rFonts w:ascii="Arial" w:hAnsi="Arial"/>
        </w:rPr>
        <w:tab/>
      </w:r>
    </w:p>
    <w:p w14:paraId="72C8D658" w14:textId="77777777" w:rsidR="0080508D" w:rsidRDefault="0080508D" w:rsidP="0080508D">
      <w:pPr>
        <w:spacing w:line="360" w:lineRule="auto"/>
        <w:jc w:val="both"/>
        <w:rPr>
          <w:rFonts w:ascii="Arial" w:hAnsi="Arial"/>
        </w:rPr>
      </w:pPr>
    </w:p>
    <w:p w14:paraId="1DD3DDC4" w14:textId="77777777" w:rsidR="0080508D" w:rsidRDefault="0080508D" w:rsidP="0080508D">
      <w:pPr>
        <w:spacing w:line="360" w:lineRule="auto"/>
        <w:ind w:firstLine="720"/>
        <w:jc w:val="both"/>
        <w:rPr>
          <w:rFonts w:ascii="Arial" w:hAnsi="Arial"/>
          <w:b/>
        </w:rPr>
      </w:pPr>
      <w:r>
        <w:rPr>
          <w:rFonts w:ascii="Arial" w:hAnsi="Arial"/>
          <w:b/>
        </w:rPr>
        <w:t>1</w:t>
      </w:r>
      <w:r w:rsidR="00416FAE">
        <w:rPr>
          <w:rFonts w:ascii="Arial" w:hAnsi="Arial"/>
          <w:b/>
        </w:rPr>
        <w:t>5</w:t>
      </w:r>
      <w:r>
        <w:rPr>
          <w:rFonts w:ascii="Arial" w:hAnsi="Arial"/>
          <w:b/>
        </w:rPr>
        <w:t xml:space="preserve">. </w:t>
      </w:r>
      <w:r>
        <w:rPr>
          <w:rFonts w:ascii="Arial" w:hAnsi="Arial"/>
          <w:b/>
        </w:rPr>
        <w:tab/>
        <w:t>KRATKOTRAJNA  POTRAŽIVANJA</w:t>
      </w:r>
    </w:p>
    <w:p w14:paraId="63EF5BFA" w14:textId="77777777" w:rsidR="0080508D" w:rsidRDefault="0080508D" w:rsidP="0080508D">
      <w:pPr>
        <w:spacing w:line="360" w:lineRule="auto"/>
        <w:jc w:val="both"/>
        <w:rPr>
          <w:rFonts w:ascii="Arial" w:hAnsi="Arial"/>
        </w:rPr>
      </w:pPr>
    </w:p>
    <w:p w14:paraId="70A8735D" w14:textId="77777777" w:rsidR="0080508D" w:rsidRDefault="0080508D" w:rsidP="0080508D">
      <w:pPr>
        <w:spacing w:line="360" w:lineRule="auto"/>
        <w:jc w:val="both"/>
        <w:rPr>
          <w:rFonts w:ascii="Arial" w:hAnsi="Arial"/>
        </w:rPr>
      </w:pPr>
      <w:r>
        <w:rPr>
          <w:rFonts w:ascii="Arial" w:hAnsi="Arial"/>
        </w:rPr>
        <w:tab/>
        <w:t xml:space="preserve">Kratkotrajna potraživanja u iznosu od </w:t>
      </w:r>
      <w:r w:rsidR="00510E70">
        <w:rPr>
          <w:rFonts w:ascii="Arial" w:hAnsi="Arial"/>
        </w:rPr>
        <w:t>3.899.739</w:t>
      </w:r>
      <w:r>
        <w:rPr>
          <w:rFonts w:ascii="Arial" w:hAnsi="Arial"/>
        </w:rPr>
        <w:t xml:space="preserve"> kn odnose se na potraž</w:t>
      </w:r>
      <w:r w:rsidR="00510E70">
        <w:rPr>
          <w:rFonts w:ascii="Arial" w:hAnsi="Arial"/>
        </w:rPr>
        <w:t>ivanja od kupaca u iznosu od 2.611.131</w:t>
      </w:r>
      <w:r>
        <w:rPr>
          <w:rFonts w:ascii="Arial" w:hAnsi="Arial"/>
        </w:rPr>
        <w:t xml:space="preserve"> kn, potraživanja od države i drugih institucija u iznosu od </w:t>
      </w:r>
      <w:r w:rsidR="00510E70">
        <w:rPr>
          <w:rFonts w:ascii="Arial" w:hAnsi="Arial"/>
        </w:rPr>
        <w:t xml:space="preserve">1.234.761 kn, </w:t>
      </w:r>
      <w:r>
        <w:rPr>
          <w:rFonts w:ascii="Arial" w:hAnsi="Arial"/>
        </w:rPr>
        <w:t xml:space="preserve">na potraživanja od zaposlenika u iznosu od </w:t>
      </w:r>
      <w:r w:rsidR="00510E70">
        <w:rPr>
          <w:rFonts w:ascii="Arial" w:hAnsi="Arial"/>
        </w:rPr>
        <w:t>49.738 kn, te na ostala potraživanja u iznosu od 4.109 kn.</w:t>
      </w:r>
    </w:p>
    <w:p w14:paraId="095EA60F" w14:textId="77777777" w:rsidR="0080508D" w:rsidRDefault="0080508D" w:rsidP="0080508D">
      <w:pPr>
        <w:spacing w:line="360" w:lineRule="auto"/>
        <w:jc w:val="both"/>
        <w:rPr>
          <w:rFonts w:ascii="Arial" w:hAnsi="Arial"/>
        </w:rPr>
      </w:pPr>
      <w:r>
        <w:rPr>
          <w:rFonts w:ascii="Arial" w:hAnsi="Arial"/>
        </w:rPr>
        <w:tab/>
        <w:t>Kratkotrajna potraživanja na dan 31.12.201</w:t>
      </w:r>
      <w:r w:rsidR="00510E70">
        <w:rPr>
          <w:rFonts w:ascii="Arial" w:hAnsi="Arial"/>
        </w:rPr>
        <w:t>5</w:t>
      </w:r>
      <w:r>
        <w:rPr>
          <w:rFonts w:ascii="Arial" w:hAnsi="Arial"/>
        </w:rPr>
        <w:t>. godine u odnosu na dan 31.12. 201</w:t>
      </w:r>
      <w:r w:rsidR="00510E70">
        <w:rPr>
          <w:rFonts w:ascii="Arial" w:hAnsi="Arial"/>
        </w:rPr>
        <w:t>4</w:t>
      </w:r>
      <w:r>
        <w:rPr>
          <w:rFonts w:ascii="Arial" w:hAnsi="Arial"/>
        </w:rPr>
        <w:t xml:space="preserve">. </w:t>
      </w:r>
      <w:r w:rsidR="009446F3">
        <w:rPr>
          <w:rFonts w:ascii="Arial" w:hAnsi="Arial"/>
        </w:rPr>
        <w:t xml:space="preserve">značajno su smanjenja zbog manih </w:t>
      </w:r>
      <w:r>
        <w:rPr>
          <w:rFonts w:ascii="Arial" w:hAnsi="Arial"/>
        </w:rPr>
        <w:t>potraživanja po o</w:t>
      </w:r>
      <w:r w:rsidR="009446F3">
        <w:rPr>
          <w:rFonts w:ascii="Arial" w:hAnsi="Arial"/>
        </w:rPr>
        <w:t xml:space="preserve">snovi subvencija od Grada Zadra. </w:t>
      </w:r>
    </w:p>
    <w:p w14:paraId="0F1536E3" w14:textId="77777777" w:rsidR="0080508D" w:rsidRDefault="0080508D" w:rsidP="0080508D">
      <w:pPr>
        <w:spacing w:line="360" w:lineRule="auto"/>
        <w:jc w:val="both"/>
        <w:rPr>
          <w:rFonts w:ascii="Arial" w:hAnsi="Arial"/>
        </w:rPr>
      </w:pPr>
    </w:p>
    <w:p w14:paraId="3BE7671A" w14:textId="77777777" w:rsidR="0080508D" w:rsidRPr="00B71A71" w:rsidRDefault="0080508D" w:rsidP="0080508D">
      <w:pPr>
        <w:ind w:firstLine="720"/>
        <w:jc w:val="both"/>
        <w:rPr>
          <w:rFonts w:ascii="Arial" w:hAnsi="Arial"/>
          <w:b/>
        </w:rPr>
      </w:pPr>
      <w:r w:rsidRPr="00B71A71">
        <w:rPr>
          <w:rFonts w:ascii="Arial" w:hAnsi="Arial"/>
          <w:b/>
        </w:rPr>
        <w:lastRenderedPageBreak/>
        <w:t>1</w:t>
      </w:r>
      <w:r w:rsidR="00416FAE">
        <w:rPr>
          <w:rFonts w:ascii="Arial" w:hAnsi="Arial"/>
          <w:b/>
        </w:rPr>
        <w:t>6</w:t>
      </w:r>
      <w:r w:rsidRPr="00B71A71">
        <w:rPr>
          <w:rFonts w:ascii="Arial" w:hAnsi="Arial"/>
          <w:b/>
        </w:rPr>
        <w:t>.</w:t>
      </w:r>
      <w:r>
        <w:rPr>
          <w:rFonts w:ascii="Arial" w:hAnsi="Arial"/>
        </w:rPr>
        <w:t xml:space="preserve">  </w:t>
      </w:r>
      <w:r>
        <w:rPr>
          <w:rFonts w:ascii="Arial" w:hAnsi="Arial"/>
        </w:rPr>
        <w:tab/>
      </w:r>
      <w:r w:rsidRPr="00B71A71">
        <w:rPr>
          <w:rFonts w:ascii="Arial" w:hAnsi="Arial"/>
          <w:b/>
        </w:rPr>
        <w:t xml:space="preserve">PLAĆENI TROŠKOVI BUDUĆEG RAZDOBLJA </w:t>
      </w:r>
    </w:p>
    <w:p w14:paraId="376B129C" w14:textId="77777777" w:rsidR="0080508D" w:rsidRDefault="0080508D" w:rsidP="0080508D">
      <w:pPr>
        <w:jc w:val="both"/>
        <w:rPr>
          <w:rFonts w:ascii="Arial" w:hAnsi="Arial"/>
          <w:b/>
        </w:rPr>
      </w:pPr>
      <w:r w:rsidRPr="00B71A71">
        <w:rPr>
          <w:rFonts w:ascii="Arial" w:hAnsi="Arial"/>
          <w:b/>
        </w:rPr>
        <w:tab/>
        <w:t>I OBRAČUNATI PRIHODI</w:t>
      </w:r>
    </w:p>
    <w:p w14:paraId="21B5AD0F" w14:textId="77777777" w:rsidR="0080508D" w:rsidRDefault="0080508D" w:rsidP="0080508D">
      <w:pPr>
        <w:jc w:val="both"/>
        <w:rPr>
          <w:rFonts w:ascii="Arial" w:hAnsi="Arial"/>
          <w:b/>
        </w:rPr>
      </w:pPr>
    </w:p>
    <w:p w14:paraId="51BCEFBD" w14:textId="77777777" w:rsidR="0080508D" w:rsidRDefault="0080508D" w:rsidP="0080508D">
      <w:pPr>
        <w:jc w:val="both"/>
        <w:rPr>
          <w:rFonts w:ascii="Arial" w:hAnsi="Arial"/>
          <w:b/>
        </w:rPr>
      </w:pPr>
    </w:p>
    <w:p w14:paraId="584616F3" w14:textId="77777777" w:rsidR="0080508D" w:rsidRPr="00B71A71" w:rsidRDefault="0080508D" w:rsidP="0080508D">
      <w:pPr>
        <w:spacing w:line="360" w:lineRule="auto"/>
        <w:jc w:val="both"/>
        <w:rPr>
          <w:rFonts w:ascii="Arial" w:hAnsi="Arial"/>
        </w:rPr>
      </w:pPr>
      <w:r>
        <w:rPr>
          <w:rFonts w:ascii="Arial" w:hAnsi="Arial"/>
          <w:b/>
        </w:rPr>
        <w:tab/>
      </w:r>
      <w:r>
        <w:rPr>
          <w:rFonts w:ascii="Arial" w:hAnsi="Arial"/>
        </w:rPr>
        <w:t>Plaćeni troškovi budućeg razdoblja i obračunati prihodi odnose se na unaprijed plaćene troškove budućeg razdoblja u iznosu 3</w:t>
      </w:r>
      <w:r w:rsidR="00506F75">
        <w:rPr>
          <w:rFonts w:ascii="Arial" w:hAnsi="Arial"/>
        </w:rPr>
        <w:t>85.789 kn, n</w:t>
      </w:r>
      <w:r>
        <w:rPr>
          <w:rFonts w:ascii="Arial" w:hAnsi="Arial"/>
        </w:rPr>
        <w:t xml:space="preserve">edospjelu naplatu prihoda od prodaje karata u iznosu od </w:t>
      </w:r>
      <w:r w:rsidR="00506F75">
        <w:rPr>
          <w:rFonts w:ascii="Arial" w:hAnsi="Arial"/>
        </w:rPr>
        <w:t>2.091</w:t>
      </w:r>
      <w:r>
        <w:rPr>
          <w:rFonts w:ascii="Arial" w:hAnsi="Arial"/>
        </w:rPr>
        <w:t xml:space="preserve"> kn, te na obračunane prihode </w:t>
      </w:r>
      <w:r w:rsidR="00506F75">
        <w:rPr>
          <w:rFonts w:ascii="Arial" w:hAnsi="Arial"/>
        </w:rPr>
        <w:t>od kamata</w:t>
      </w:r>
      <w:r>
        <w:rPr>
          <w:rFonts w:ascii="Arial" w:hAnsi="Arial"/>
        </w:rPr>
        <w:t xml:space="preserve"> u iznosu od 2.</w:t>
      </w:r>
      <w:r w:rsidR="00506F75">
        <w:rPr>
          <w:rFonts w:ascii="Arial" w:hAnsi="Arial"/>
        </w:rPr>
        <w:t>418</w:t>
      </w:r>
      <w:r>
        <w:rPr>
          <w:rFonts w:ascii="Arial" w:hAnsi="Arial"/>
        </w:rPr>
        <w:t xml:space="preserve"> kn.</w:t>
      </w:r>
    </w:p>
    <w:p w14:paraId="13EB5AB2" w14:textId="77777777" w:rsidR="0080508D" w:rsidRDefault="0080508D" w:rsidP="0080508D">
      <w:pPr>
        <w:spacing w:line="360" w:lineRule="auto"/>
        <w:jc w:val="both"/>
        <w:rPr>
          <w:rFonts w:ascii="Arial" w:hAnsi="Arial"/>
        </w:rPr>
      </w:pPr>
    </w:p>
    <w:p w14:paraId="47032027" w14:textId="77777777" w:rsidR="0080508D" w:rsidRDefault="0080508D" w:rsidP="0080508D">
      <w:pPr>
        <w:spacing w:line="360" w:lineRule="auto"/>
        <w:jc w:val="both"/>
        <w:rPr>
          <w:rFonts w:ascii="Arial" w:hAnsi="Arial"/>
        </w:rPr>
      </w:pPr>
    </w:p>
    <w:p w14:paraId="5DF54891" w14:textId="77777777" w:rsidR="0080508D" w:rsidRPr="002175C6" w:rsidRDefault="0080508D" w:rsidP="0080508D">
      <w:pPr>
        <w:spacing w:line="360" w:lineRule="auto"/>
        <w:ind w:firstLine="720"/>
        <w:jc w:val="both"/>
        <w:rPr>
          <w:rFonts w:ascii="Arial" w:hAnsi="Arial"/>
          <w:b/>
        </w:rPr>
      </w:pPr>
      <w:r w:rsidRPr="002175C6">
        <w:rPr>
          <w:rFonts w:ascii="Arial" w:hAnsi="Arial"/>
          <w:b/>
        </w:rPr>
        <w:t>1</w:t>
      </w:r>
      <w:r w:rsidR="00416FAE">
        <w:rPr>
          <w:rFonts w:ascii="Arial" w:hAnsi="Arial"/>
          <w:b/>
        </w:rPr>
        <w:t>7</w:t>
      </w:r>
      <w:r w:rsidRPr="002175C6">
        <w:rPr>
          <w:rFonts w:ascii="Arial" w:hAnsi="Arial"/>
          <w:b/>
        </w:rPr>
        <w:t xml:space="preserve">. </w:t>
      </w:r>
      <w:r w:rsidRPr="002175C6">
        <w:rPr>
          <w:rFonts w:ascii="Arial" w:hAnsi="Arial"/>
          <w:b/>
        </w:rPr>
        <w:tab/>
        <w:t xml:space="preserve">KRATKOROČNE OBVEZE </w:t>
      </w:r>
    </w:p>
    <w:p w14:paraId="25EDB8B2" w14:textId="77777777" w:rsidR="0080508D" w:rsidRPr="002E5429" w:rsidRDefault="0080508D" w:rsidP="0080508D">
      <w:pPr>
        <w:spacing w:line="360" w:lineRule="auto"/>
        <w:jc w:val="both"/>
        <w:rPr>
          <w:rFonts w:ascii="Arial" w:hAnsi="Arial"/>
          <w:color w:val="C00000"/>
        </w:rPr>
      </w:pPr>
    </w:p>
    <w:p w14:paraId="2BD34C39" w14:textId="77777777" w:rsidR="0080508D" w:rsidRPr="002E5429" w:rsidRDefault="0080508D" w:rsidP="0080508D">
      <w:pPr>
        <w:spacing w:line="360" w:lineRule="auto"/>
        <w:jc w:val="both"/>
        <w:rPr>
          <w:rFonts w:ascii="Arial" w:hAnsi="Arial"/>
        </w:rPr>
      </w:pPr>
      <w:r w:rsidRPr="002E5429">
        <w:rPr>
          <w:rFonts w:ascii="Arial" w:hAnsi="Arial"/>
          <w:color w:val="C00000"/>
        </w:rPr>
        <w:tab/>
      </w:r>
      <w:r w:rsidRPr="002E5429">
        <w:rPr>
          <w:rFonts w:ascii="Arial" w:hAnsi="Arial"/>
        </w:rPr>
        <w:t xml:space="preserve">Kratkoročne obveze u iznosu od </w:t>
      </w:r>
      <w:r w:rsidR="002F382C">
        <w:rPr>
          <w:rFonts w:ascii="Arial" w:hAnsi="Arial"/>
        </w:rPr>
        <w:t xml:space="preserve">9.747.560 </w:t>
      </w:r>
      <w:r w:rsidRPr="002E5429">
        <w:rPr>
          <w:rFonts w:ascii="Arial" w:hAnsi="Arial"/>
        </w:rPr>
        <w:t>kn odnose se na dio kredita po dugoročnom financijskom Hypo leasingu u iznosu od 1.</w:t>
      </w:r>
      <w:r w:rsidR="00BC7872">
        <w:rPr>
          <w:rFonts w:ascii="Arial" w:hAnsi="Arial"/>
        </w:rPr>
        <w:t>592.765</w:t>
      </w:r>
      <w:r w:rsidRPr="002E5429">
        <w:rPr>
          <w:rFonts w:ascii="Arial" w:hAnsi="Arial"/>
        </w:rPr>
        <w:t xml:space="preserve"> kn, obveze prema dobavljačima u iznosu od </w:t>
      </w:r>
      <w:r w:rsidR="00BC7872">
        <w:rPr>
          <w:rFonts w:ascii="Arial" w:hAnsi="Arial"/>
        </w:rPr>
        <w:t>6.070.731</w:t>
      </w:r>
      <w:r w:rsidRPr="002E5429">
        <w:rPr>
          <w:rFonts w:ascii="Arial" w:hAnsi="Arial"/>
        </w:rPr>
        <w:t xml:space="preserve"> kn, obveze prema zaposlenima u iznosu od 1.</w:t>
      </w:r>
      <w:r w:rsidR="00BC7872">
        <w:rPr>
          <w:rFonts w:ascii="Arial" w:hAnsi="Arial"/>
        </w:rPr>
        <w:t xml:space="preserve">177.847 </w:t>
      </w:r>
      <w:r w:rsidRPr="002E5429">
        <w:rPr>
          <w:rFonts w:ascii="Arial" w:hAnsi="Arial"/>
        </w:rPr>
        <w:t>kn, obveze za poreze, doprinose i slična davanja u iznosu od</w:t>
      </w:r>
      <w:r w:rsidR="00BC7872">
        <w:rPr>
          <w:rFonts w:ascii="Arial" w:hAnsi="Arial"/>
        </w:rPr>
        <w:t xml:space="preserve"> 769.922 </w:t>
      </w:r>
      <w:r w:rsidRPr="002E5429">
        <w:rPr>
          <w:rFonts w:ascii="Arial" w:hAnsi="Arial"/>
        </w:rPr>
        <w:t xml:space="preserve">kn, </w:t>
      </w:r>
      <w:r w:rsidR="00BC7872">
        <w:rPr>
          <w:rFonts w:ascii="Arial" w:hAnsi="Arial"/>
        </w:rPr>
        <w:t xml:space="preserve">te </w:t>
      </w:r>
      <w:r w:rsidRPr="002E5429">
        <w:rPr>
          <w:rFonts w:ascii="Arial" w:hAnsi="Arial"/>
        </w:rPr>
        <w:t>na ostale kratkor</w:t>
      </w:r>
      <w:r w:rsidR="00BC7872">
        <w:rPr>
          <w:rFonts w:ascii="Arial" w:hAnsi="Arial"/>
        </w:rPr>
        <w:t>očne obveze u iznosu od 136.295 kn.</w:t>
      </w:r>
    </w:p>
    <w:p w14:paraId="641FEC17" w14:textId="77777777" w:rsidR="0080508D" w:rsidRPr="002175C6" w:rsidRDefault="0080508D" w:rsidP="0080508D">
      <w:pPr>
        <w:spacing w:line="360" w:lineRule="auto"/>
        <w:jc w:val="both"/>
        <w:rPr>
          <w:rFonts w:ascii="Arial" w:hAnsi="Arial"/>
        </w:rPr>
      </w:pPr>
      <w:r w:rsidRPr="002E5429">
        <w:rPr>
          <w:rFonts w:ascii="Arial" w:hAnsi="Arial"/>
          <w:color w:val="C00000"/>
        </w:rPr>
        <w:tab/>
      </w:r>
      <w:r w:rsidRPr="002175C6">
        <w:rPr>
          <w:rFonts w:ascii="Arial" w:hAnsi="Arial"/>
        </w:rPr>
        <w:t>Kratkoročne obveze na dan 31.12.201</w:t>
      </w:r>
      <w:r w:rsidR="009A69EA">
        <w:rPr>
          <w:rFonts w:ascii="Arial" w:hAnsi="Arial"/>
        </w:rPr>
        <w:t>5</w:t>
      </w:r>
      <w:r w:rsidRPr="002175C6">
        <w:rPr>
          <w:rFonts w:ascii="Arial" w:hAnsi="Arial"/>
        </w:rPr>
        <w:t>. godine u odnosu na dan 31.12. 201</w:t>
      </w:r>
      <w:r w:rsidR="009A69EA">
        <w:rPr>
          <w:rFonts w:ascii="Arial" w:hAnsi="Arial"/>
        </w:rPr>
        <w:t>4</w:t>
      </w:r>
      <w:r w:rsidRPr="002175C6">
        <w:rPr>
          <w:rFonts w:ascii="Arial" w:hAnsi="Arial"/>
        </w:rPr>
        <w:t xml:space="preserve">. godine </w:t>
      </w:r>
      <w:r w:rsidR="009A69EA">
        <w:rPr>
          <w:rFonts w:ascii="Arial" w:hAnsi="Arial"/>
        </w:rPr>
        <w:t>veće</w:t>
      </w:r>
      <w:r w:rsidRPr="002175C6">
        <w:rPr>
          <w:rFonts w:ascii="Arial" w:hAnsi="Arial"/>
        </w:rPr>
        <w:t xml:space="preserve"> su za</w:t>
      </w:r>
      <w:r w:rsidR="009A69EA">
        <w:rPr>
          <w:rFonts w:ascii="Arial" w:hAnsi="Arial"/>
        </w:rPr>
        <w:t xml:space="preserve"> 8,4</w:t>
      </w:r>
      <w:r w:rsidRPr="002175C6">
        <w:rPr>
          <w:rFonts w:ascii="Arial" w:hAnsi="Arial"/>
        </w:rPr>
        <w:t xml:space="preserve">%. Pri tome su obveze prema dobavljačima </w:t>
      </w:r>
      <w:r w:rsidR="009A69EA">
        <w:rPr>
          <w:rFonts w:ascii="Arial" w:hAnsi="Arial"/>
        </w:rPr>
        <w:t>već</w:t>
      </w:r>
      <w:r w:rsidRPr="002175C6">
        <w:rPr>
          <w:rFonts w:ascii="Arial" w:hAnsi="Arial"/>
        </w:rPr>
        <w:t>e za 2</w:t>
      </w:r>
      <w:r w:rsidR="009A69EA">
        <w:rPr>
          <w:rFonts w:ascii="Arial" w:hAnsi="Arial"/>
        </w:rPr>
        <w:t>3,1</w:t>
      </w:r>
      <w:r w:rsidRPr="002175C6">
        <w:rPr>
          <w:rFonts w:ascii="Arial" w:hAnsi="Arial"/>
        </w:rPr>
        <w:t xml:space="preserve">%, a obveze prema bankarskim institucijama veće </w:t>
      </w:r>
      <w:r w:rsidR="009A69EA">
        <w:rPr>
          <w:rFonts w:ascii="Arial" w:hAnsi="Arial"/>
        </w:rPr>
        <w:t xml:space="preserve">su </w:t>
      </w:r>
      <w:r w:rsidRPr="002175C6">
        <w:rPr>
          <w:rFonts w:ascii="Arial" w:hAnsi="Arial"/>
        </w:rPr>
        <w:t xml:space="preserve">za </w:t>
      </w:r>
      <w:r w:rsidR="009A69EA">
        <w:rPr>
          <w:rFonts w:ascii="Arial" w:hAnsi="Arial"/>
        </w:rPr>
        <w:t>5,6</w:t>
      </w:r>
      <w:r w:rsidRPr="002175C6">
        <w:rPr>
          <w:rFonts w:ascii="Arial" w:hAnsi="Arial"/>
        </w:rPr>
        <w:t>%.</w:t>
      </w:r>
    </w:p>
    <w:p w14:paraId="37B10FD7" w14:textId="77777777" w:rsidR="0080508D" w:rsidRPr="002175C6" w:rsidRDefault="0080508D" w:rsidP="0080508D">
      <w:pPr>
        <w:spacing w:line="360" w:lineRule="auto"/>
        <w:jc w:val="both"/>
        <w:rPr>
          <w:rFonts w:ascii="Arial" w:hAnsi="Arial"/>
        </w:rPr>
      </w:pPr>
    </w:p>
    <w:p w14:paraId="1EB96AA6" w14:textId="77777777" w:rsidR="0080508D" w:rsidRPr="002C0A62" w:rsidRDefault="0080508D" w:rsidP="0080508D">
      <w:pPr>
        <w:spacing w:line="360" w:lineRule="auto"/>
        <w:jc w:val="both"/>
        <w:rPr>
          <w:rFonts w:ascii="Arial" w:hAnsi="Arial"/>
        </w:rPr>
      </w:pPr>
    </w:p>
    <w:p w14:paraId="4A3D16FB" w14:textId="77777777" w:rsidR="0080508D" w:rsidRPr="002C0A62" w:rsidRDefault="0080508D" w:rsidP="0080508D">
      <w:pPr>
        <w:pStyle w:val="Heading1"/>
        <w:spacing w:line="240" w:lineRule="auto"/>
        <w:ind w:firstLine="720"/>
      </w:pPr>
      <w:r w:rsidRPr="002C0A62">
        <w:t>1</w:t>
      </w:r>
      <w:r w:rsidR="00416FAE">
        <w:t>8</w:t>
      </w:r>
      <w:r w:rsidRPr="002C0A62">
        <w:t xml:space="preserve">.      DUGOROČNE OBVEZE </w:t>
      </w:r>
    </w:p>
    <w:p w14:paraId="24A76943" w14:textId="77777777" w:rsidR="0080508D" w:rsidRPr="002C0A62" w:rsidRDefault="0080508D" w:rsidP="0080508D">
      <w:pPr>
        <w:jc w:val="both"/>
        <w:rPr>
          <w:rFonts w:ascii="Arial" w:hAnsi="Arial"/>
          <w:b/>
        </w:rPr>
      </w:pPr>
    </w:p>
    <w:p w14:paraId="457DED28" w14:textId="77777777" w:rsidR="0080508D" w:rsidRPr="002C0A62" w:rsidRDefault="0080508D" w:rsidP="0080508D">
      <w:pPr>
        <w:pStyle w:val="BodyTextIndent"/>
        <w:ind w:left="0"/>
      </w:pPr>
      <w:r w:rsidRPr="002C0A62">
        <w:t xml:space="preserve">           Dugoročne obveze iskazane u iznosu od </w:t>
      </w:r>
      <w:r w:rsidR="009D6B56">
        <w:t>2.419.054</w:t>
      </w:r>
      <w:r w:rsidRPr="002C0A62">
        <w:t xml:space="preserve"> kn  odnose se na  obveze po dugoročnom financijskom Hypo </w:t>
      </w:r>
      <w:r>
        <w:t xml:space="preserve">leasingu u iznosu od </w:t>
      </w:r>
      <w:r w:rsidR="009D6B56">
        <w:t xml:space="preserve">2.410.214 </w:t>
      </w:r>
      <w:r>
        <w:t xml:space="preserve">kn, te na odgođene obveze u iznosu od </w:t>
      </w:r>
      <w:r w:rsidR="009D6B56">
        <w:t xml:space="preserve">8.840 </w:t>
      </w:r>
      <w:r>
        <w:t>kn.</w:t>
      </w:r>
    </w:p>
    <w:p w14:paraId="0AFFEBC1" w14:textId="77777777" w:rsidR="0080508D" w:rsidRDefault="0080508D" w:rsidP="009D6B56">
      <w:pPr>
        <w:pStyle w:val="BodyTextIndent"/>
        <w:ind w:left="0" w:firstLine="720"/>
      </w:pPr>
      <w:r w:rsidRPr="002C0A62">
        <w:t>Putem ovog financijskog leasinga u lipnju 2012. godine nabavljeno je pet novih gradskih autobusa po cijeni od 203.019,61 EUR-a bez PDV-a.</w:t>
      </w:r>
      <w:r>
        <w:t xml:space="preserve"> Leasing se počeo otplaćivati 01. lipnja 2013. godine, a zadnja leasing rata dospijeva 02. svibnja 2018. godine.</w:t>
      </w:r>
    </w:p>
    <w:p w14:paraId="170404E3" w14:textId="77777777" w:rsidR="009D6B56" w:rsidRDefault="009D6B56" w:rsidP="009D6B56">
      <w:pPr>
        <w:pStyle w:val="BodyTextIndent"/>
        <w:ind w:left="0" w:firstLine="720"/>
      </w:pPr>
    </w:p>
    <w:p w14:paraId="103C2DAB" w14:textId="77777777" w:rsidR="009D6B56" w:rsidRDefault="009D6B56" w:rsidP="009D6B56">
      <w:pPr>
        <w:pStyle w:val="BodyTextIndent"/>
        <w:ind w:left="0" w:firstLine="720"/>
      </w:pPr>
    </w:p>
    <w:p w14:paraId="6FB0AB3F" w14:textId="77777777" w:rsidR="009D6B56" w:rsidRDefault="009D6B56" w:rsidP="009D6B56">
      <w:pPr>
        <w:pStyle w:val="BodyTextIndent"/>
        <w:ind w:left="0" w:firstLine="720"/>
      </w:pPr>
    </w:p>
    <w:p w14:paraId="67A67D94" w14:textId="77777777" w:rsidR="009D6B56" w:rsidRDefault="009D6B56" w:rsidP="009D6B56">
      <w:pPr>
        <w:pStyle w:val="BodyTextIndent"/>
        <w:ind w:left="0" w:firstLine="720"/>
      </w:pPr>
    </w:p>
    <w:p w14:paraId="792C93F8" w14:textId="77777777" w:rsidR="009D6B56" w:rsidRPr="009D6B56" w:rsidRDefault="009D6B56" w:rsidP="009D6B56">
      <w:pPr>
        <w:pStyle w:val="BodyTextIndent"/>
        <w:ind w:left="0" w:firstLine="720"/>
      </w:pPr>
    </w:p>
    <w:p w14:paraId="3E357EF0" w14:textId="77777777" w:rsidR="0080508D" w:rsidRPr="006A4BB8" w:rsidRDefault="0080508D" w:rsidP="0080508D">
      <w:pPr>
        <w:pStyle w:val="BodyTextIndent"/>
        <w:spacing w:line="240" w:lineRule="auto"/>
        <w:ind w:left="0"/>
        <w:rPr>
          <w:b/>
          <w:color w:val="FF0000"/>
        </w:rPr>
      </w:pPr>
    </w:p>
    <w:p w14:paraId="2553A21E" w14:textId="77777777" w:rsidR="0080508D" w:rsidRPr="00762DF6" w:rsidRDefault="0080508D" w:rsidP="0080508D">
      <w:pPr>
        <w:pStyle w:val="BodyTextIndent"/>
        <w:spacing w:line="240" w:lineRule="auto"/>
        <w:ind w:left="0"/>
        <w:rPr>
          <w:b/>
        </w:rPr>
      </w:pPr>
    </w:p>
    <w:p w14:paraId="147F2614" w14:textId="77777777" w:rsidR="0080508D" w:rsidRPr="00762DF6" w:rsidRDefault="00416FAE" w:rsidP="0080508D">
      <w:pPr>
        <w:pStyle w:val="BodyTextIndent"/>
        <w:spacing w:line="240" w:lineRule="auto"/>
        <w:ind w:left="0" w:firstLine="720"/>
        <w:rPr>
          <w:b/>
        </w:rPr>
      </w:pPr>
      <w:r>
        <w:rPr>
          <w:b/>
        </w:rPr>
        <w:t>19</w:t>
      </w:r>
      <w:r w:rsidR="0080508D" w:rsidRPr="00762DF6">
        <w:rPr>
          <w:b/>
        </w:rPr>
        <w:t xml:space="preserve">. </w:t>
      </w:r>
      <w:r w:rsidR="0080508D" w:rsidRPr="00762DF6">
        <w:rPr>
          <w:b/>
        </w:rPr>
        <w:tab/>
        <w:t xml:space="preserve">ODGOĐENO PLAĆANJE TROŠKOVA I </w:t>
      </w:r>
    </w:p>
    <w:p w14:paraId="6CE48430" w14:textId="77777777" w:rsidR="0080508D" w:rsidRPr="00762DF6" w:rsidRDefault="0080508D" w:rsidP="0080508D">
      <w:pPr>
        <w:pStyle w:val="BodyTextIndent"/>
        <w:spacing w:line="240" w:lineRule="auto"/>
        <w:rPr>
          <w:b/>
        </w:rPr>
      </w:pPr>
      <w:r w:rsidRPr="00762DF6">
        <w:rPr>
          <w:b/>
        </w:rPr>
        <w:t>PRIHOD BUDUĆEG RAZDOBLJA</w:t>
      </w:r>
    </w:p>
    <w:p w14:paraId="15B004C0" w14:textId="77777777" w:rsidR="0080508D" w:rsidRPr="00762DF6" w:rsidRDefault="0080508D" w:rsidP="0080508D">
      <w:pPr>
        <w:pStyle w:val="BodyTextIndent"/>
        <w:ind w:left="0"/>
      </w:pPr>
    </w:p>
    <w:p w14:paraId="1CB2EF07" w14:textId="77777777" w:rsidR="0080508D" w:rsidRPr="00762DF6" w:rsidRDefault="0080508D" w:rsidP="0080508D">
      <w:pPr>
        <w:pStyle w:val="BodyTextIndent"/>
        <w:ind w:left="0"/>
      </w:pPr>
      <w:r w:rsidRPr="00762DF6">
        <w:tab/>
        <w:t xml:space="preserve">Odgođeno plaćanje troškova i prihod budućeg razdoblja iskazani su u iznosu od </w:t>
      </w:r>
      <w:r w:rsidR="001A763A">
        <w:t xml:space="preserve">7.962.127 </w:t>
      </w:r>
      <w:r w:rsidRPr="00762DF6">
        <w:t xml:space="preserve">kn, a odnose se na sredstva dobivena od grada Zadra za nabavu materijalne imovine (autobusa) u iznosu od </w:t>
      </w:r>
      <w:r w:rsidR="00344F10">
        <w:t xml:space="preserve">7.719.653 </w:t>
      </w:r>
      <w:r w:rsidRPr="00762DF6">
        <w:t xml:space="preserve">kn koja se postupno oprihoduju u jednakom dijelu koliki je godišnji trošak amortizacije, na ostale odgođene prihode u iznosu </w:t>
      </w:r>
      <w:r w:rsidR="00694F89">
        <w:t>65.243</w:t>
      </w:r>
      <w:r>
        <w:t xml:space="preserve"> </w:t>
      </w:r>
      <w:r w:rsidRPr="00762DF6">
        <w:t>kn, ukalkulirane naknade banaka u iznosu od 97</w:t>
      </w:r>
      <w:r>
        <w:t>7</w:t>
      </w:r>
      <w:r w:rsidRPr="00762DF6">
        <w:t xml:space="preserve"> kn</w:t>
      </w:r>
      <w:r w:rsidR="00694F89">
        <w:t xml:space="preserve">, obračunane troškove popravka autobusa u iznosu od 136.804 kn, </w:t>
      </w:r>
      <w:r>
        <w:t xml:space="preserve">na </w:t>
      </w:r>
      <w:r w:rsidRPr="00762DF6">
        <w:t xml:space="preserve">obračunate troškove usluga revizije financijskih izvještaja u iznosu od </w:t>
      </w:r>
      <w:r>
        <w:t>3</w:t>
      </w:r>
      <w:r w:rsidR="00344F10">
        <w:t>6</w:t>
      </w:r>
      <w:r>
        <w:t>.</w:t>
      </w:r>
      <w:r w:rsidR="00344F10">
        <w:t>75</w:t>
      </w:r>
      <w:r>
        <w:t>0</w:t>
      </w:r>
      <w:r w:rsidRPr="00762DF6">
        <w:t xml:space="preserve"> kn</w:t>
      </w:r>
      <w:r w:rsidR="00694F89">
        <w:t>, te na ostale odgođene troškove u iznosu od 2.700 kn.</w:t>
      </w:r>
    </w:p>
    <w:p w14:paraId="178898A4" w14:textId="77777777" w:rsidR="0080508D" w:rsidRDefault="0080508D" w:rsidP="0080508D">
      <w:pPr>
        <w:pStyle w:val="BodyTextIndent"/>
        <w:ind w:left="0"/>
      </w:pPr>
    </w:p>
    <w:p w14:paraId="6E548EC9" w14:textId="77777777" w:rsidR="0080508D" w:rsidRDefault="0080508D" w:rsidP="0080508D">
      <w:pPr>
        <w:spacing w:line="360" w:lineRule="auto"/>
        <w:ind w:firstLine="720"/>
        <w:jc w:val="both"/>
        <w:rPr>
          <w:rFonts w:ascii="Arial" w:hAnsi="Arial"/>
          <w:b/>
        </w:rPr>
      </w:pPr>
      <w:r>
        <w:rPr>
          <w:rFonts w:ascii="Arial" w:hAnsi="Arial"/>
          <w:b/>
        </w:rPr>
        <w:t>2</w:t>
      </w:r>
      <w:r w:rsidR="00416FAE">
        <w:rPr>
          <w:rFonts w:ascii="Arial" w:hAnsi="Arial"/>
          <w:b/>
        </w:rPr>
        <w:t>0</w:t>
      </w:r>
      <w:r>
        <w:rPr>
          <w:rFonts w:ascii="Arial" w:hAnsi="Arial"/>
          <w:b/>
        </w:rPr>
        <w:t>.     KAPITAL I REZERVE</w:t>
      </w:r>
    </w:p>
    <w:p w14:paraId="3CF6B29A" w14:textId="77777777" w:rsidR="0080508D" w:rsidRPr="00C21DFA" w:rsidRDefault="0080508D" w:rsidP="0080508D">
      <w:pPr>
        <w:spacing w:line="360" w:lineRule="auto"/>
        <w:jc w:val="both"/>
        <w:rPr>
          <w:rFonts w:ascii="Arial" w:hAnsi="Arial"/>
          <w:sz w:val="22"/>
          <w:szCs w:val="22"/>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Pr="00C21DFA">
        <w:rPr>
          <w:rFonts w:ascii="Arial" w:hAnsi="Arial"/>
          <w:sz w:val="22"/>
          <w:szCs w:val="22"/>
        </w:rPr>
        <w:t>Iznosi u kunama, bez lipa</w:t>
      </w:r>
    </w:p>
    <w:tbl>
      <w:tblPr>
        <w:tblStyle w:val="LightList-Accent1"/>
        <w:tblW w:w="8946" w:type="dxa"/>
        <w:tblLook w:val="04A0" w:firstRow="1" w:lastRow="0" w:firstColumn="1" w:lastColumn="0" w:noHBand="0" w:noVBand="1"/>
      </w:tblPr>
      <w:tblGrid>
        <w:gridCol w:w="700"/>
        <w:gridCol w:w="3710"/>
        <w:gridCol w:w="1842"/>
        <w:gridCol w:w="1701"/>
        <w:gridCol w:w="993"/>
      </w:tblGrid>
      <w:tr w:rsidR="0080508D" w:rsidRPr="00981AAF" w14:paraId="51EFC568" w14:textId="77777777" w:rsidTr="009371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dxa"/>
            <w:hideMark/>
          </w:tcPr>
          <w:p w14:paraId="5F2E81E7" w14:textId="77777777" w:rsidR="0080508D" w:rsidRPr="00D130F4" w:rsidRDefault="0080508D" w:rsidP="009371DE">
            <w:pPr>
              <w:jc w:val="right"/>
              <w:rPr>
                <w:rFonts w:ascii="Arial" w:hAnsi="Arial" w:cs="Arial"/>
                <w:bCs w:val="0"/>
                <w:sz w:val="20"/>
                <w:lang w:val="hr-HR"/>
              </w:rPr>
            </w:pPr>
            <w:r w:rsidRPr="00D130F4">
              <w:rPr>
                <w:rFonts w:ascii="Arial" w:hAnsi="Arial" w:cs="Arial"/>
                <w:bCs w:val="0"/>
                <w:sz w:val="20"/>
              </w:rPr>
              <w:t>R.b.</w:t>
            </w:r>
          </w:p>
        </w:tc>
        <w:tc>
          <w:tcPr>
            <w:tcW w:w="3710" w:type="dxa"/>
            <w:hideMark/>
          </w:tcPr>
          <w:p w14:paraId="163A7175" w14:textId="77777777" w:rsidR="0080508D" w:rsidRPr="00D130F4" w:rsidRDefault="0080508D" w:rsidP="009371DE">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lang w:val="hr-HR"/>
              </w:rPr>
            </w:pPr>
            <w:r w:rsidRPr="00D130F4">
              <w:rPr>
                <w:rFonts w:ascii="Arial" w:hAnsi="Arial" w:cs="Arial"/>
                <w:bCs w:val="0"/>
                <w:sz w:val="20"/>
              </w:rPr>
              <w:t xml:space="preserve">   KAPITAL I REZERVE</w:t>
            </w:r>
          </w:p>
        </w:tc>
        <w:tc>
          <w:tcPr>
            <w:tcW w:w="1842" w:type="dxa"/>
            <w:hideMark/>
          </w:tcPr>
          <w:p w14:paraId="5B1F569E" w14:textId="77777777" w:rsidR="0080508D" w:rsidRPr="00D130F4" w:rsidRDefault="0080508D" w:rsidP="00694F89">
            <w:pPr>
              <w:jc w:val="right"/>
              <w:cnfStyle w:val="100000000000" w:firstRow="1" w:lastRow="0" w:firstColumn="0" w:lastColumn="0" w:oddVBand="0" w:evenVBand="0" w:oddHBand="0" w:evenHBand="0" w:firstRowFirstColumn="0" w:firstRowLastColumn="0" w:lastRowFirstColumn="0" w:lastRowLastColumn="0"/>
              <w:rPr>
                <w:rFonts w:ascii="Arial" w:hAnsi="Arial" w:cs="Arial"/>
                <w:bCs w:val="0"/>
                <w:sz w:val="20"/>
                <w:lang w:val="hr-HR"/>
              </w:rPr>
            </w:pPr>
            <w:r w:rsidRPr="00D130F4">
              <w:rPr>
                <w:rFonts w:ascii="Arial" w:hAnsi="Arial" w:cs="Arial"/>
                <w:bCs w:val="0"/>
                <w:sz w:val="20"/>
              </w:rPr>
              <w:t xml:space="preserve">       01.01.201</w:t>
            </w:r>
            <w:r w:rsidR="00694F89">
              <w:rPr>
                <w:rFonts w:ascii="Arial" w:hAnsi="Arial" w:cs="Arial"/>
                <w:bCs w:val="0"/>
                <w:sz w:val="20"/>
              </w:rPr>
              <w:t>5</w:t>
            </w:r>
            <w:r w:rsidRPr="00D130F4">
              <w:rPr>
                <w:rFonts w:ascii="Arial" w:hAnsi="Arial" w:cs="Arial"/>
                <w:bCs w:val="0"/>
                <w:sz w:val="20"/>
              </w:rPr>
              <w:t>.</w:t>
            </w:r>
          </w:p>
        </w:tc>
        <w:tc>
          <w:tcPr>
            <w:tcW w:w="1701" w:type="dxa"/>
            <w:hideMark/>
          </w:tcPr>
          <w:p w14:paraId="5C4ABF51" w14:textId="77777777" w:rsidR="0080508D" w:rsidRPr="00D130F4" w:rsidRDefault="0080508D" w:rsidP="00694F89">
            <w:pPr>
              <w:jc w:val="right"/>
              <w:cnfStyle w:val="100000000000" w:firstRow="1" w:lastRow="0" w:firstColumn="0" w:lastColumn="0" w:oddVBand="0" w:evenVBand="0" w:oddHBand="0" w:evenHBand="0" w:firstRowFirstColumn="0" w:firstRowLastColumn="0" w:lastRowFirstColumn="0" w:lastRowLastColumn="0"/>
              <w:rPr>
                <w:rFonts w:ascii="Arial" w:hAnsi="Arial" w:cs="Arial"/>
                <w:bCs w:val="0"/>
                <w:sz w:val="20"/>
                <w:lang w:val="hr-HR"/>
              </w:rPr>
            </w:pPr>
            <w:r w:rsidRPr="00D130F4">
              <w:rPr>
                <w:rFonts w:ascii="Arial" w:hAnsi="Arial" w:cs="Arial"/>
                <w:bCs w:val="0"/>
                <w:sz w:val="20"/>
              </w:rPr>
              <w:t xml:space="preserve">       31.12.201</w:t>
            </w:r>
            <w:r w:rsidR="00694F89">
              <w:rPr>
                <w:rFonts w:ascii="Arial" w:hAnsi="Arial" w:cs="Arial"/>
                <w:bCs w:val="0"/>
                <w:sz w:val="20"/>
              </w:rPr>
              <w:t>5</w:t>
            </w:r>
            <w:r w:rsidRPr="00D130F4">
              <w:rPr>
                <w:rFonts w:ascii="Arial" w:hAnsi="Arial" w:cs="Arial"/>
                <w:bCs w:val="0"/>
                <w:sz w:val="20"/>
              </w:rPr>
              <w:t xml:space="preserve">.             </w:t>
            </w:r>
          </w:p>
        </w:tc>
        <w:tc>
          <w:tcPr>
            <w:tcW w:w="993" w:type="dxa"/>
            <w:hideMark/>
          </w:tcPr>
          <w:p w14:paraId="3A9A710D" w14:textId="77777777" w:rsidR="0080508D" w:rsidRPr="00D130F4" w:rsidRDefault="0080508D" w:rsidP="009371D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lang w:val="hr-HR"/>
              </w:rPr>
            </w:pPr>
            <w:r w:rsidRPr="00D130F4">
              <w:rPr>
                <w:rFonts w:ascii="Arial" w:hAnsi="Arial" w:cs="Arial"/>
                <w:bCs w:val="0"/>
                <w:sz w:val="20"/>
              </w:rPr>
              <w:t>Index</w:t>
            </w:r>
          </w:p>
        </w:tc>
      </w:tr>
      <w:tr w:rsidR="0080508D" w:rsidRPr="00981AAF" w14:paraId="01C109D9" w14:textId="77777777" w:rsidTr="00937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dxa"/>
            <w:hideMark/>
          </w:tcPr>
          <w:p w14:paraId="7674FDC5" w14:textId="77777777" w:rsidR="0080508D" w:rsidRPr="002F3EE4" w:rsidRDefault="0080508D" w:rsidP="009371DE">
            <w:pPr>
              <w:jc w:val="center"/>
              <w:rPr>
                <w:rFonts w:ascii="Arial" w:hAnsi="Arial" w:cs="Arial"/>
                <w:b w:val="0"/>
                <w:color w:val="000000"/>
                <w:sz w:val="16"/>
                <w:szCs w:val="16"/>
              </w:rPr>
            </w:pPr>
            <w:r w:rsidRPr="002F3EE4">
              <w:rPr>
                <w:rFonts w:ascii="Arial" w:hAnsi="Arial" w:cs="Arial"/>
                <w:b w:val="0"/>
                <w:color w:val="000000"/>
                <w:sz w:val="16"/>
                <w:szCs w:val="16"/>
              </w:rPr>
              <w:t>1</w:t>
            </w:r>
          </w:p>
        </w:tc>
        <w:tc>
          <w:tcPr>
            <w:tcW w:w="3710" w:type="dxa"/>
            <w:hideMark/>
          </w:tcPr>
          <w:p w14:paraId="01386A5A" w14:textId="77777777" w:rsidR="0080508D" w:rsidRPr="002F3EE4" w:rsidRDefault="0080508D" w:rsidP="009371D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2F3EE4">
              <w:rPr>
                <w:rFonts w:ascii="Arial" w:hAnsi="Arial" w:cs="Arial"/>
                <w:b/>
                <w:color w:val="000000"/>
                <w:sz w:val="16"/>
                <w:szCs w:val="16"/>
              </w:rPr>
              <w:t>2</w:t>
            </w:r>
          </w:p>
        </w:tc>
        <w:tc>
          <w:tcPr>
            <w:tcW w:w="1842" w:type="dxa"/>
            <w:hideMark/>
          </w:tcPr>
          <w:p w14:paraId="6C54B4DE" w14:textId="77777777" w:rsidR="0080508D" w:rsidRPr="002F3EE4" w:rsidRDefault="0080508D" w:rsidP="009371D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3</w:t>
            </w:r>
          </w:p>
        </w:tc>
        <w:tc>
          <w:tcPr>
            <w:tcW w:w="1701" w:type="dxa"/>
            <w:hideMark/>
          </w:tcPr>
          <w:p w14:paraId="08AB8F01" w14:textId="77777777" w:rsidR="0080508D" w:rsidRPr="002F3EE4" w:rsidRDefault="0080508D" w:rsidP="009371D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4</w:t>
            </w:r>
          </w:p>
        </w:tc>
        <w:tc>
          <w:tcPr>
            <w:tcW w:w="993" w:type="dxa"/>
            <w:hideMark/>
          </w:tcPr>
          <w:p w14:paraId="3899DD06" w14:textId="77777777" w:rsidR="0080508D" w:rsidRPr="002F3EE4" w:rsidRDefault="0080508D" w:rsidP="009371DE">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sidRPr="002F3EE4">
              <w:rPr>
                <w:rFonts w:ascii="Arial" w:hAnsi="Arial" w:cs="Arial"/>
                <w:b/>
                <w:color w:val="000000"/>
                <w:sz w:val="16"/>
                <w:szCs w:val="16"/>
              </w:rPr>
              <w:t>5=4/3*100</w:t>
            </w:r>
          </w:p>
        </w:tc>
      </w:tr>
      <w:tr w:rsidR="00694F89" w:rsidRPr="00981AAF" w14:paraId="1905498E" w14:textId="77777777" w:rsidTr="009371DE">
        <w:trPr>
          <w:trHeight w:val="300"/>
        </w:trPr>
        <w:tc>
          <w:tcPr>
            <w:cnfStyle w:val="001000000000" w:firstRow="0" w:lastRow="0" w:firstColumn="1" w:lastColumn="0" w:oddVBand="0" w:evenVBand="0" w:oddHBand="0" w:evenHBand="0" w:firstRowFirstColumn="0" w:firstRowLastColumn="0" w:lastRowFirstColumn="0" w:lastRowLastColumn="0"/>
            <w:tcW w:w="700" w:type="dxa"/>
            <w:hideMark/>
          </w:tcPr>
          <w:p w14:paraId="65A37510" w14:textId="77777777" w:rsidR="00694F89" w:rsidRPr="00981AAF" w:rsidRDefault="00694F89" w:rsidP="009371DE">
            <w:pPr>
              <w:jc w:val="center"/>
              <w:rPr>
                <w:rFonts w:ascii="Arial" w:hAnsi="Arial" w:cs="Arial"/>
                <w:color w:val="000000"/>
                <w:sz w:val="20"/>
                <w:lang w:val="hr-HR"/>
              </w:rPr>
            </w:pPr>
            <w:r w:rsidRPr="00981AAF">
              <w:rPr>
                <w:rFonts w:ascii="Arial" w:hAnsi="Arial" w:cs="Arial"/>
                <w:color w:val="000000"/>
                <w:sz w:val="20"/>
              </w:rPr>
              <w:t>1.</w:t>
            </w:r>
          </w:p>
        </w:tc>
        <w:tc>
          <w:tcPr>
            <w:tcW w:w="3710" w:type="dxa"/>
            <w:hideMark/>
          </w:tcPr>
          <w:p w14:paraId="4ACEDF99" w14:textId="77777777" w:rsidR="00694F89" w:rsidRPr="00981AAF" w:rsidRDefault="00694F89" w:rsidP="009371D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hr-HR"/>
              </w:rPr>
            </w:pPr>
            <w:r w:rsidRPr="00E525F9">
              <w:rPr>
                <w:rFonts w:ascii="Arial" w:hAnsi="Arial"/>
                <w:color w:val="000000"/>
                <w:sz w:val="20"/>
              </w:rPr>
              <w:t>Upisani kapital</w:t>
            </w:r>
            <w:r>
              <w:rPr>
                <w:rFonts w:ascii="Arial" w:hAnsi="Arial" w:cs="Arial"/>
                <w:color w:val="000000"/>
                <w:sz w:val="20"/>
              </w:rPr>
              <w:t xml:space="preserve"> </w:t>
            </w:r>
          </w:p>
        </w:tc>
        <w:tc>
          <w:tcPr>
            <w:tcW w:w="1842" w:type="dxa"/>
            <w:hideMark/>
          </w:tcPr>
          <w:p w14:paraId="7D64D9EE" w14:textId="77777777" w:rsidR="00694F89" w:rsidRPr="00981AAF" w:rsidRDefault="00694F89" w:rsidP="004E659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hr-HR"/>
              </w:rPr>
            </w:pPr>
            <w:r>
              <w:rPr>
                <w:rFonts w:ascii="Arial" w:hAnsi="Arial" w:cs="Arial"/>
                <w:color w:val="000000"/>
                <w:sz w:val="20"/>
                <w:lang w:val="hr-HR"/>
              </w:rPr>
              <w:t>22.810.800</w:t>
            </w:r>
          </w:p>
        </w:tc>
        <w:tc>
          <w:tcPr>
            <w:tcW w:w="1701" w:type="dxa"/>
            <w:hideMark/>
          </w:tcPr>
          <w:p w14:paraId="21096823" w14:textId="77777777" w:rsidR="00694F89" w:rsidRPr="00981AAF" w:rsidRDefault="00694F89" w:rsidP="009371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hr-HR"/>
              </w:rPr>
            </w:pPr>
            <w:r>
              <w:rPr>
                <w:rFonts w:ascii="Arial" w:hAnsi="Arial" w:cs="Arial"/>
                <w:color w:val="000000"/>
                <w:sz w:val="20"/>
                <w:lang w:val="hr-HR"/>
              </w:rPr>
              <w:t>22.810.800</w:t>
            </w:r>
          </w:p>
        </w:tc>
        <w:tc>
          <w:tcPr>
            <w:tcW w:w="993" w:type="dxa"/>
          </w:tcPr>
          <w:p w14:paraId="00ECD71E" w14:textId="77777777" w:rsidR="00694F89" w:rsidRPr="00981AAF" w:rsidRDefault="00694F89" w:rsidP="009371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hr-HR"/>
              </w:rPr>
            </w:pPr>
            <w:r>
              <w:rPr>
                <w:rFonts w:ascii="Arial" w:hAnsi="Arial" w:cs="Arial"/>
                <w:color w:val="000000"/>
                <w:sz w:val="20"/>
                <w:lang w:val="hr-HR"/>
              </w:rPr>
              <w:t>100,0</w:t>
            </w:r>
          </w:p>
        </w:tc>
      </w:tr>
      <w:tr w:rsidR="00694F89" w:rsidRPr="00981AAF" w14:paraId="550A99FC" w14:textId="77777777" w:rsidTr="00937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dxa"/>
            <w:hideMark/>
          </w:tcPr>
          <w:p w14:paraId="7AE39424" w14:textId="77777777" w:rsidR="00694F89" w:rsidRPr="00981AAF" w:rsidRDefault="00694F89" w:rsidP="009371DE">
            <w:pPr>
              <w:jc w:val="center"/>
              <w:rPr>
                <w:rFonts w:ascii="Arial" w:hAnsi="Arial" w:cs="Arial"/>
                <w:color w:val="000000"/>
                <w:sz w:val="20"/>
              </w:rPr>
            </w:pPr>
            <w:r>
              <w:rPr>
                <w:rFonts w:ascii="Arial" w:hAnsi="Arial" w:cs="Arial"/>
                <w:color w:val="000000"/>
                <w:sz w:val="20"/>
              </w:rPr>
              <w:t>2.</w:t>
            </w:r>
          </w:p>
        </w:tc>
        <w:tc>
          <w:tcPr>
            <w:tcW w:w="3710" w:type="dxa"/>
            <w:hideMark/>
          </w:tcPr>
          <w:p w14:paraId="07B72055" w14:textId="77777777" w:rsidR="00694F89" w:rsidRPr="00981AAF" w:rsidRDefault="00694F89" w:rsidP="009371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E525F9">
              <w:rPr>
                <w:rFonts w:ascii="Arial" w:hAnsi="Arial"/>
                <w:color w:val="000000"/>
                <w:sz w:val="20"/>
              </w:rPr>
              <w:t>Rezerve iz dobiti</w:t>
            </w:r>
            <w:r>
              <w:rPr>
                <w:rFonts w:ascii="Arial" w:hAnsi="Arial" w:cs="Arial"/>
                <w:color w:val="000000"/>
                <w:sz w:val="20"/>
              </w:rPr>
              <w:t xml:space="preserve"> </w:t>
            </w:r>
          </w:p>
        </w:tc>
        <w:tc>
          <w:tcPr>
            <w:tcW w:w="1842" w:type="dxa"/>
            <w:hideMark/>
          </w:tcPr>
          <w:p w14:paraId="17600053" w14:textId="77777777" w:rsidR="00694F89" w:rsidRPr="00981AAF" w:rsidRDefault="00694F89" w:rsidP="004E659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37</w:t>
            </w:r>
          </w:p>
        </w:tc>
        <w:tc>
          <w:tcPr>
            <w:tcW w:w="1701" w:type="dxa"/>
            <w:hideMark/>
          </w:tcPr>
          <w:p w14:paraId="58F92068" w14:textId="77777777" w:rsidR="00694F89" w:rsidRPr="00981AAF" w:rsidRDefault="00694F89" w:rsidP="009371D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37</w:t>
            </w:r>
          </w:p>
        </w:tc>
        <w:tc>
          <w:tcPr>
            <w:tcW w:w="993" w:type="dxa"/>
          </w:tcPr>
          <w:p w14:paraId="685D0EB8" w14:textId="77777777" w:rsidR="00694F89" w:rsidRPr="00981AAF" w:rsidRDefault="00694F89" w:rsidP="009371D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100,0</w:t>
            </w:r>
          </w:p>
        </w:tc>
      </w:tr>
      <w:tr w:rsidR="00694F89" w:rsidRPr="00981AAF" w14:paraId="63286B72" w14:textId="77777777" w:rsidTr="009371DE">
        <w:trPr>
          <w:trHeight w:val="300"/>
        </w:trPr>
        <w:tc>
          <w:tcPr>
            <w:cnfStyle w:val="001000000000" w:firstRow="0" w:lastRow="0" w:firstColumn="1" w:lastColumn="0" w:oddVBand="0" w:evenVBand="0" w:oddHBand="0" w:evenHBand="0" w:firstRowFirstColumn="0" w:firstRowLastColumn="0" w:lastRowFirstColumn="0" w:lastRowLastColumn="0"/>
            <w:tcW w:w="700" w:type="dxa"/>
            <w:hideMark/>
          </w:tcPr>
          <w:p w14:paraId="12C23D07" w14:textId="77777777" w:rsidR="00694F89" w:rsidRPr="00981AAF" w:rsidRDefault="00694F89" w:rsidP="009371DE">
            <w:pPr>
              <w:jc w:val="center"/>
              <w:rPr>
                <w:rFonts w:ascii="Arial" w:hAnsi="Arial" w:cs="Arial"/>
                <w:color w:val="000000"/>
                <w:sz w:val="20"/>
              </w:rPr>
            </w:pPr>
            <w:r>
              <w:rPr>
                <w:rFonts w:ascii="Arial" w:hAnsi="Arial" w:cs="Arial"/>
                <w:color w:val="000000"/>
                <w:sz w:val="20"/>
              </w:rPr>
              <w:t>3.</w:t>
            </w:r>
          </w:p>
        </w:tc>
        <w:tc>
          <w:tcPr>
            <w:tcW w:w="3710" w:type="dxa"/>
            <w:hideMark/>
          </w:tcPr>
          <w:p w14:paraId="40ABFF46" w14:textId="77777777" w:rsidR="00694F89" w:rsidRPr="00E525F9" w:rsidRDefault="00694F89" w:rsidP="009371DE">
            <w:pP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E525F9">
              <w:rPr>
                <w:rFonts w:ascii="Arial" w:hAnsi="Arial"/>
                <w:color w:val="000000"/>
                <w:sz w:val="20"/>
              </w:rPr>
              <w:t>Revalorizacijska rezerva</w:t>
            </w:r>
          </w:p>
        </w:tc>
        <w:tc>
          <w:tcPr>
            <w:tcW w:w="1842" w:type="dxa"/>
            <w:hideMark/>
          </w:tcPr>
          <w:p w14:paraId="216CF015" w14:textId="77777777" w:rsidR="00694F89" w:rsidRPr="00981AAF" w:rsidRDefault="00694F89" w:rsidP="004E659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48.009</w:t>
            </w:r>
          </w:p>
        </w:tc>
        <w:tc>
          <w:tcPr>
            <w:tcW w:w="1701" w:type="dxa"/>
            <w:hideMark/>
          </w:tcPr>
          <w:p w14:paraId="6B430C53" w14:textId="77777777" w:rsidR="00694F89" w:rsidRPr="00981AAF" w:rsidRDefault="00694F89" w:rsidP="009371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35.360</w:t>
            </w:r>
          </w:p>
        </w:tc>
        <w:tc>
          <w:tcPr>
            <w:tcW w:w="993" w:type="dxa"/>
          </w:tcPr>
          <w:p w14:paraId="063CBCEC" w14:textId="77777777" w:rsidR="00694F89" w:rsidRPr="00981AAF" w:rsidRDefault="002E1161" w:rsidP="009371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73,7</w:t>
            </w:r>
          </w:p>
        </w:tc>
      </w:tr>
      <w:tr w:rsidR="00694F89" w:rsidRPr="00981AAF" w14:paraId="518173A5" w14:textId="77777777" w:rsidTr="00937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dxa"/>
            <w:hideMark/>
          </w:tcPr>
          <w:p w14:paraId="20AED9B8" w14:textId="77777777" w:rsidR="00694F89" w:rsidRPr="00981AAF" w:rsidRDefault="00694F89" w:rsidP="009371DE">
            <w:pPr>
              <w:jc w:val="center"/>
              <w:rPr>
                <w:rFonts w:ascii="Arial" w:hAnsi="Arial" w:cs="Arial"/>
                <w:color w:val="000000"/>
                <w:sz w:val="20"/>
              </w:rPr>
            </w:pPr>
            <w:r>
              <w:rPr>
                <w:rFonts w:ascii="Arial" w:hAnsi="Arial" w:cs="Arial"/>
                <w:color w:val="000000"/>
                <w:sz w:val="20"/>
              </w:rPr>
              <w:t>4.</w:t>
            </w:r>
          </w:p>
        </w:tc>
        <w:tc>
          <w:tcPr>
            <w:tcW w:w="3710" w:type="dxa"/>
            <w:hideMark/>
          </w:tcPr>
          <w:p w14:paraId="6EE3317F" w14:textId="77777777" w:rsidR="00694F89" w:rsidRPr="00981AAF" w:rsidRDefault="00694F89" w:rsidP="009371D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E525F9">
              <w:rPr>
                <w:rFonts w:ascii="Arial" w:hAnsi="Arial"/>
                <w:color w:val="000000"/>
                <w:sz w:val="20"/>
              </w:rPr>
              <w:t>Zadržana dobit</w:t>
            </w:r>
            <w:r>
              <w:rPr>
                <w:rFonts w:ascii="Arial" w:hAnsi="Arial" w:cs="Arial"/>
                <w:color w:val="000000"/>
                <w:sz w:val="20"/>
              </w:rPr>
              <w:t xml:space="preserve"> </w:t>
            </w:r>
          </w:p>
        </w:tc>
        <w:tc>
          <w:tcPr>
            <w:tcW w:w="1842" w:type="dxa"/>
            <w:hideMark/>
          </w:tcPr>
          <w:p w14:paraId="1CEEC42F" w14:textId="77777777" w:rsidR="00694F89" w:rsidRPr="00981AAF" w:rsidRDefault="00694F89" w:rsidP="004E659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1.296.779</w:t>
            </w:r>
          </w:p>
        </w:tc>
        <w:tc>
          <w:tcPr>
            <w:tcW w:w="1701" w:type="dxa"/>
            <w:hideMark/>
          </w:tcPr>
          <w:p w14:paraId="0EE8FA0C" w14:textId="77777777" w:rsidR="00694F89" w:rsidRPr="00981AAF" w:rsidRDefault="0077114B" w:rsidP="009371D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w:t>
            </w:r>
          </w:p>
        </w:tc>
        <w:tc>
          <w:tcPr>
            <w:tcW w:w="993" w:type="dxa"/>
          </w:tcPr>
          <w:p w14:paraId="1ACD4FF7" w14:textId="77777777" w:rsidR="00694F89" w:rsidRPr="00981AAF" w:rsidRDefault="002E1161" w:rsidP="009371D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w:t>
            </w:r>
          </w:p>
        </w:tc>
      </w:tr>
      <w:tr w:rsidR="00694F89" w:rsidRPr="00981AAF" w14:paraId="3713C4FA" w14:textId="77777777" w:rsidTr="009371DE">
        <w:trPr>
          <w:trHeight w:val="300"/>
        </w:trPr>
        <w:tc>
          <w:tcPr>
            <w:cnfStyle w:val="001000000000" w:firstRow="0" w:lastRow="0" w:firstColumn="1" w:lastColumn="0" w:oddVBand="0" w:evenVBand="0" w:oddHBand="0" w:evenHBand="0" w:firstRowFirstColumn="0" w:firstRowLastColumn="0" w:lastRowFirstColumn="0" w:lastRowLastColumn="0"/>
            <w:tcW w:w="700" w:type="dxa"/>
            <w:hideMark/>
          </w:tcPr>
          <w:p w14:paraId="6E3E74A1" w14:textId="77777777" w:rsidR="00694F89" w:rsidRPr="00981AAF" w:rsidRDefault="005804BE" w:rsidP="009371DE">
            <w:pPr>
              <w:jc w:val="center"/>
              <w:rPr>
                <w:rFonts w:ascii="Arial" w:hAnsi="Arial" w:cs="Arial"/>
                <w:color w:val="000000"/>
                <w:sz w:val="20"/>
              </w:rPr>
            </w:pPr>
            <w:r>
              <w:rPr>
                <w:rFonts w:ascii="Arial" w:hAnsi="Arial" w:cs="Arial"/>
                <w:color w:val="000000"/>
                <w:sz w:val="20"/>
              </w:rPr>
              <w:t xml:space="preserve"> </w:t>
            </w:r>
            <w:r w:rsidR="00694F89">
              <w:rPr>
                <w:rFonts w:ascii="Arial" w:hAnsi="Arial" w:cs="Arial"/>
                <w:color w:val="000000"/>
                <w:sz w:val="20"/>
              </w:rPr>
              <w:t>5.</w:t>
            </w:r>
          </w:p>
        </w:tc>
        <w:tc>
          <w:tcPr>
            <w:tcW w:w="3710" w:type="dxa"/>
            <w:hideMark/>
          </w:tcPr>
          <w:p w14:paraId="6D0D2FB5" w14:textId="77777777" w:rsidR="00694F89" w:rsidRPr="00981AAF" w:rsidRDefault="00694F89" w:rsidP="009371D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sidRPr="00E525F9">
              <w:rPr>
                <w:rFonts w:ascii="Arial" w:hAnsi="Arial"/>
                <w:color w:val="000000"/>
                <w:sz w:val="20"/>
              </w:rPr>
              <w:t>Preneseni gubitak</w:t>
            </w:r>
            <w:r>
              <w:rPr>
                <w:rFonts w:ascii="Arial" w:hAnsi="Arial" w:cs="Arial"/>
                <w:color w:val="000000"/>
                <w:sz w:val="20"/>
              </w:rPr>
              <w:t xml:space="preserve"> </w:t>
            </w:r>
          </w:p>
        </w:tc>
        <w:tc>
          <w:tcPr>
            <w:tcW w:w="1842" w:type="dxa"/>
            <w:hideMark/>
          </w:tcPr>
          <w:p w14:paraId="2DEC3043" w14:textId="77777777" w:rsidR="00694F89" w:rsidRPr="00981AAF" w:rsidRDefault="002E1161" w:rsidP="004E659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w:t>
            </w:r>
          </w:p>
        </w:tc>
        <w:tc>
          <w:tcPr>
            <w:tcW w:w="1701" w:type="dxa"/>
            <w:hideMark/>
          </w:tcPr>
          <w:p w14:paraId="59043768" w14:textId="77777777" w:rsidR="00694F89" w:rsidRPr="00981AAF" w:rsidRDefault="00DC56AA" w:rsidP="009371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w:t>
            </w:r>
            <w:r w:rsidR="0077114B">
              <w:rPr>
                <w:rFonts w:ascii="Arial" w:hAnsi="Arial" w:cs="Arial"/>
                <w:color w:val="000000"/>
                <w:sz w:val="20"/>
              </w:rPr>
              <w:t>573.138</w:t>
            </w:r>
          </w:p>
        </w:tc>
        <w:tc>
          <w:tcPr>
            <w:tcW w:w="993" w:type="dxa"/>
            <w:hideMark/>
          </w:tcPr>
          <w:p w14:paraId="11CE6C0C" w14:textId="77777777" w:rsidR="00694F89" w:rsidRPr="00981AAF" w:rsidRDefault="00694F89" w:rsidP="009371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w:t>
            </w:r>
          </w:p>
        </w:tc>
      </w:tr>
      <w:tr w:rsidR="00694F89" w:rsidRPr="00981AAF" w14:paraId="5B6FD2FD" w14:textId="77777777" w:rsidTr="00937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dxa"/>
          </w:tcPr>
          <w:p w14:paraId="0C7882A4" w14:textId="77777777" w:rsidR="00694F89" w:rsidRPr="00981AAF" w:rsidRDefault="00694F89" w:rsidP="009371DE">
            <w:pPr>
              <w:jc w:val="center"/>
              <w:rPr>
                <w:rFonts w:ascii="Arial" w:hAnsi="Arial" w:cs="Arial"/>
                <w:color w:val="000000"/>
                <w:sz w:val="20"/>
              </w:rPr>
            </w:pPr>
            <w:r>
              <w:rPr>
                <w:rFonts w:ascii="Arial" w:hAnsi="Arial" w:cs="Arial"/>
                <w:color w:val="000000"/>
                <w:sz w:val="20"/>
              </w:rPr>
              <w:t>6.</w:t>
            </w:r>
          </w:p>
        </w:tc>
        <w:tc>
          <w:tcPr>
            <w:tcW w:w="3710" w:type="dxa"/>
          </w:tcPr>
          <w:p w14:paraId="06387C90" w14:textId="77777777" w:rsidR="00694F89" w:rsidRPr="00981AAF" w:rsidRDefault="00694F89" w:rsidP="009371D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sidRPr="00E525F9">
              <w:rPr>
                <w:rFonts w:ascii="Arial" w:hAnsi="Arial"/>
                <w:color w:val="000000"/>
                <w:sz w:val="20"/>
              </w:rPr>
              <w:t>Dobit poslovne godine</w:t>
            </w:r>
            <w:r>
              <w:rPr>
                <w:rFonts w:ascii="Arial" w:hAnsi="Arial" w:cs="Arial"/>
                <w:color w:val="000000"/>
                <w:sz w:val="20"/>
              </w:rPr>
              <w:t xml:space="preserve"> </w:t>
            </w:r>
          </w:p>
        </w:tc>
        <w:tc>
          <w:tcPr>
            <w:tcW w:w="1842" w:type="dxa"/>
          </w:tcPr>
          <w:p w14:paraId="400F4F85" w14:textId="77777777" w:rsidR="00694F89" w:rsidRPr="00981AAF" w:rsidRDefault="00694F89" w:rsidP="004E659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w:t>
            </w:r>
          </w:p>
        </w:tc>
        <w:tc>
          <w:tcPr>
            <w:tcW w:w="1701" w:type="dxa"/>
          </w:tcPr>
          <w:p w14:paraId="266A656E" w14:textId="77777777" w:rsidR="00694F89" w:rsidRPr="00981AAF" w:rsidRDefault="00694F89" w:rsidP="009371D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w:t>
            </w:r>
          </w:p>
        </w:tc>
        <w:tc>
          <w:tcPr>
            <w:tcW w:w="993" w:type="dxa"/>
          </w:tcPr>
          <w:p w14:paraId="5AC1E4B5" w14:textId="77777777" w:rsidR="00694F89" w:rsidRPr="00981AAF" w:rsidRDefault="00694F89" w:rsidP="009371D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rPr>
            </w:pPr>
            <w:r>
              <w:rPr>
                <w:rFonts w:ascii="Arial" w:hAnsi="Arial" w:cs="Arial"/>
                <w:color w:val="000000"/>
                <w:sz w:val="20"/>
              </w:rPr>
              <w:t>-</w:t>
            </w:r>
          </w:p>
        </w:tc>
      </w:tr>
      <w:tr w:rsidR="00694F89" w:rsidRPr="00981AAF" w14:paraId="01E3F76B" w14:textId="77777777" w:rsidTr="009371DE">
        <w:trPr>
          <w:trHeight w:val="300"/>
        </w:trPr>
        <w:tc>
          <w:tcPr>
            <w:cnfStyle w:val="001000000000" w:firstRow="0" w:lastRow="0" w:firstColumn="1" w:lastColumn="0" w:oddVBand="0" w:evenVBand="0" w:oddHBand="0" w:evenHBand="0" w:firstRowFirstColumn="0" w:firstRowLastColumn="0" w:lastRowFirstColumn="0" w:lastRowLastColumn="0"/>
            <w:tcW w:w="700" w:type="dxa"/>
            <w:hideMark/>
          </w:tcPr>
          <w:p w14:paraId="6BFE0894" w14:textId="77777777" w:rsidR="00694F89" w:rsidRPr="00981AAF" w:rsidRDefault="00694F89" w:rsidP="009371DE">
            <w:pPr>
              <w:jc w:val="center"/>
              <w:rPr>
                <w:rFonts w:ascii="Arial" w:hAnsi="Arial" w:cs="Arial"/>
                <w:color w:val="000000"/>
                <w:sz w:val="20"/>
              </w:rPr>
            </w:pPr>
            <w:r>
              <w:rPr>
                <w:rFonts w:ascii="Arial" w:hAnsi="Arial" w:cs="Arial"/>
                <w:color w:val="000000"/>
                <w:sz w:val="20"/>
              </w:rPr>
              <w:t>7.</w:t>
            </w:r>
          </w:p>
        </w:tc>
        <w:tc>
          <w:tcPr>
            <w:tcW w:w="3710" w:type="dxa"/>
            <w:hideMark/>
          </w:tcPr>
          <w:p w14:paraId="0B9BF959" w14:textId="77777777" w:rsidR="00694F89" w:rsidRPr="00981AAF" w:rsidRDefault="00694F89" w:rsidP="009371D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olor w:val="000000"/>
                <w:sz w:val="20"/>
              </w:rPr>
              <w:t>Gubitak</w:t>
            </w:r>
            <w:r w:rsidRPr="00E525F9">
              <w:rPr>
                <w:rFonts w:ascii="Arial" w:hAnsi="Arial"/>
                <w:color w:val="000000"/>
                <w:sz w:val="20"/>
              </w:rPr>
              <w:t xml:space="preserve"> poslovne godine</w:t>
            </w:r>
            <w:r>
              <w:rPr>
                <w:rFonts w:ascii="Arial" w:hAnsi="Arial" w:cs="Arial"/>
                <w:color w:val="000000"/>
                <w:sz w:val="20"/>
              </w:rPr>
              <w:t xml:space="preserve"> </w:t>
            </w:r>
          </w:p>
        </w:tc>
        <w:tc>
          <w:tcPr>
            <w:tcW w:w="1842" w:type="dxa"/>
            <w:hideMark/>
          </w:tcPr>
          <w:p w14:paraId="79B98E3D" w14:textId="77777777" w:rsidR="00694F89" w:rsidRPr="00981AAF" w:rsidRDefault="00694F89" w:rsidP="004E659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-1.869.917</w:t>
            </w:r>
          </w:p>
        </w:tc>
        <w:tc>
          <w:tcPr>
            <w:tcW w:w="1701" w:type="dxa"/>
            <w:hideMark/>
          </w:tcPr>
          <w:p w14:paraId="5E92C23A" w14:textId="77777777" w:rsidR="00694F89" w:rsidRPr="00981AAF" w:rsidRDefault="00694F89" w:rsidP="0077114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w:t>
            </w:r>
            <w:r w:rsidR="0077114B">
              <w:rPr>
                <w:rFonts w:ascii="Arial" w:hAnsi="Arial" w:cs="Arial"/>
                <w:color w:val="000000"/>
                <w:sz w:val="20"/>
              </w:rPr>
              <w:t>3.634.629</w:t>
            </w:r>
          </w:p>
        </w:tc>
        <w:tc>
          <w:tcPr>
            <w:tcW w:w="993" w:type="dxa"/>
          </w:tcPr>
          <w:p w14:paraId="3F3225E1" w14:textId="77777777" w:rsidR="00694F89" w:rsidRPr="00981AAF" w:rsidRDefault="002E1161" w:rsidP="009371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rPr>
            </w:pPr>
            <w:r>
              <w:rPr>
                <w:rFonts w:ascii="Arial" w:hAnsi="Arial" w:cs="Arial"/>
                <w:color w:val="000000"/>
                <w:sz w:val="20"/>
              </w:rPr>
              <w:t>194,4</w:t>
            </w:r>
          </w:p>
        </w:tc>
      </w:tr>
      <w:tr w:rsidR="00694F89" w:rsidRPr="00981AAF" w14:paraId="3583DFEF" w14:textId="77777777" w:rsidTr="009371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dxa"/>
            <w:hideMark/>
          </w:tcPr>
          <w:p w14:paraId="21976CB6" w14:textId="77777777" w:rsidR="00694F89" w:rsidRPr="00EE2110" w:rsidRDefault="00694F89" w:rsidP="009371DE">
            <w:pPr>
              <w:jc w:val="center"/>
              <w:rPr>
                <w:rFonts w:ascii="Arial" w:hAnsi="Arial" w:cs="Arial"/>
                <w:bCs w:val="0"/>
                <w:color w:val="000000"/>
                <w:sz w:val="20"/>
                <w:lang w:val="hr-HR"/>
              </w:rPr>
            </w:pPr>
            <w:r w:rsidRPr="00EE2110">
              <w:rPr>
                <w:rFonts w:ascii="Arial" w:hAnsi="Arial" w:cs="Arial"/>
                <w:bCs w:val="0"/>
                <w:color w:val="000000"/>
                <w:sz w:val="20"/>
              </w:rPr>
              <w:t>8.</w:t>
            </w:r>
          </w:p>
        </w:tc>
        <w:tc>
          <w:tcPr>
            <w:tcW w:w="3710" w:type="dxa"/>
            <w:hideMark/>
          </w:tcPr>
          <w:p w14:paraId="4932355F" w14:textId="77777777" w:rsidR="00694F89" w:rsidRPr="00981AAF" w:rsidRDefault="00694F89" w:rsidP="009371D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lang w:val="hr-HR"/>
              </w:rPr>
            </w:pPr>
            <w:r w:rsidRPr="00981AAF">
              <w:rPr>
                <w:rFonts w:ascii="Arial" w:hAnsi="Arial" w:cs="Arial"/>
                <w:b/>
                <w:bCs/>
                <w:color w:val="000000"/>
                <w:sz w:val="20"/>
              </w:rPr>
              <w:t>UKUPNO:</w:t>
            </w:r>
          </w:p>
        </w:tc>
        <w:tc>
          <w:tcPr>
            <w:tcW w:w="1842" w:type="dxa"/>
            <w:hideMark/>
          </w:tcPr>
          <w:p w14:paraId="26365149" w14:textId="77777777" w:rsidR="00694F89" w:rsidRPr="00981AAF" w:rsidRDefault="00694F89" w:rsidP="004E659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lang w:val="hr-HR"/>
              </w:rPr>
            </w:pPr>
            <w:r>
              <w:rPr>
                <w:rFonts w:ascii="Arial" w:hAnsi="Arial" w:cs="Arial"/>
                <w:b/>
                <w:bCs/>
                <w:color w:val="000000"/>
                <w:sz w:val="20"/>
                <w:lang w:val="hr-HR"/>
              </w:rPr>
              <w:t>22.285.708</w:t>
            </w:r>
          </w:p>
        </w:tc>
        <w:tc>
          <w:tcPr>
            <w:tcW w:w="1701" w:type="dxa"/>
            <w:hideMark/>
          </w:tcPr>
          <w:p w14:paraId="0CD913D9" w14:textId="77777777" w:rsidR="00694F89" w:rsidRPr="00981AAF" w:rsidRDefault="0077114B" w:rsidP="009371D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lang w:val="hr-HR"/>
              </w:rPr>
            </w:pPr>
            <w:r>
              <w:rPr>
                <w:rFonts w:ascii="Arial" w:hAnsi="Arial" w:cs="Arial"/>
                <w:b/>
                <w:bCs/>
                <w:color w:val="000000"/>
                <w:sz w:val="20"/>
                <w:lang w:val="hr-HR"/>
              </w:rPr>
              <w:t>18.638.430</w:t>
            </w:r>
          </w:p>
        </w:tc>
        <w:tc>
          <w:tcPr>
            <w:tcW w:w="993" w:type="dxa"/>
          </w:tcPr>
          <w:p w14:paraId="7EDB1364" w14:textId="77777777" w:rsidR="00694F89" w:rsidRPr="00981AAF" w:rsidRDefault="002E1161" w:rsidP="009371DE">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lang w:val="hr-HR"/>
              </w:rPr>
            </w:pPr>
            <w:r>
              <w:rPr>
                <w:rFonts w:ascii="Arial" w:hAnsi="Arial" w:cs="Arial"/>
                <w:b/>
                <w:bCs/>
                <w:color w:val="000000"/>
                <w:sz w:val="20"/>
                <w:lang w:val="hr-HR"/>
              </w:rPr>
              <w:t>83,6</w:t>
            </w:r>
          </w:p>
        </w:tc>
      </w:tr>
    </w:tbl>
    <w:p w14:paraId="1F32B05D" w14:textId="77777777" w:rsidR="0080508D" w:rsidRPr="008C7DF5" w:rsidRDefault="0080508D" w:rsidP="0080508D">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6A49FC5" w14:textId="77777777" w:rsidR="0080508D" w:rsidRPr="00674E3E" w:rsidRDefault="0080508D" w:rsidP="0080508D">
      <w:pPr>
        <w:jc w:val="both"/>
        <w:rPr>
          <w:rFonts w:ascii="Arial" w:hAnsi="Arial"/>
          <w:b/>
        </w:rPr>
      </w:pPr>
      <w:r>
        <w:rPr>
          <w:rFonts w:ascii="Arial" w:hAnsi="Arial"/>
          <w:b/>
        </w:rPr>
        <w:t xml:space="preserve">       </w:t>
      </w:r>
    </w:p>
    <w:p w14:paraId="24924D6B" w14:textId="77777777" w:rsidR="0080508D" w:rsidRDefault="0080508D" w:rsidP="0080508D">
      <w:pPr>
        <w:numPr>
          <w:ilvl w:val="0"/>
          <w:numId w:val="2"/>
        </w:numPr>
        <w:spacing w:line="360" w:lineRule="auto"/>
        <w:jc w:val="both"/>
        <w:rPr>
          <w:rFonts w:ascii="Arial" w:hAnsi="Arial"/>
          <w:b/>
        </w:rPr>
      </w:pPr>
      <w:r>
        <w:rPr>
          <w:rFonts w:ascii="Arial" w:hAnsi="Arial"/>
          <w:b/>
        </w:rPr>
        <w:t>Upisani kapital</w:t>
      </w:r>
    </w:p>
    <w:p w14:paraId="1BB0B74C" w14:textId="77777777" w:rsidR="0080508D" w:rsidRDefault="0080508D" w:rsidP="0080508D">
      <w:pPr>
        <w:spacing w:line="360" w:lineRule="auto"/>
        <w:jc w:val="both"/>
        <w:rPr>
          <w:rFonts w:ascii="Arial" w:hAnsi="Arial"/>
          <w:b/>
        </w:rPr>
      </w:pPr>
    </w:p>
    <w:p w14:paraId="6574A5A4" w14:textId="77777777" w:rsidR="0080508D" w:rsidRDefault="0080508D" w:rsidP="0080508D">
      <w:pPr>
        <w:spacing w:line="360" w:lineRule="auto"/>
        <w:ind w:firstLine="720"/>
        <w:jc w:val="both"/>
        <w:rPr>
          <w:rFonts w:ascii="Arial" w:hAnsi="Arial"/>
        </w:rPr>
      </w:pPr>
      <w:r>
        <w:rPr>
          <w:rFonts w:ascii="Arial" w:hAnsi="Arial"/>
        </w:rPr>
        <w:t xml:space="preserve">Upisani kapital prema izvatku iz sudskog registra iznosi 22.810.800 kn. </w:t>
      </w:r>
    </w:p>
    <w:p w14:paraId="470365E9" w14:textId="77777777" w:rsidR="0080508D" w:rsidRDefault="0080508D" w:rsidP="0080508D">
      <w:pPr>
        <w:spacing w:line="360" w:lineRule="auto"/>
        <w:ind w:firstLine="720"/>
        <w:jc w:val="both"/>
        <w:rPr>
          <w:rFonts w:ascii="Arial" w:hAnsi="Arial"/>
        </w:rPr>
      </w:pPr>
    </w:p>
    <w:p w14:paraId="6869739C" w14:textId="77777777" w:rsidR="0080508D" w:rsidRPr="00664B5E" w:rsidRDefault="0080508D" w:rsidP="0080508D">
      <w:pPr>
        <w:spacing w:line="360" w:lineRule="auto"/>
        <w:jc w:val="both"/>
        <w:rPr>
          <w:rFonts w:ascii="Arial" w:hAnsi="Arial"/>
        </w:rPr>
      </w:pPr>
      <w:r>
        <w:rPr>
          <w:rFonts w:ascii="Arial" w:hAnsi="Arial"/>
          <w:b/>
        </w:rPr>
        <w:t>b)        Gubitak</w:t>
      </w:r>
    </w:p>
    <w:p w14:paraId="30850AF4" w14:textId="77777777" w:rsidR="0080508D" w:rsidRDefault="0080508D" w:rsidP="0080508D">
      <w:pPr>
        <w:spacing w:line="360" w:lineRule="auto"/>
        <w:jc w:val="both"/>
        <w:rPr>
          <w:rFonts w:ascii="Arial" w:hAnsi="Arial"/>
        </w:rPr>
      </w:pPr>
    </w:p>
    <w:p w14:paraId="7B01FFF7" w14:textId="77777777" w:rsidR="0080508D" w:rsidRPr="0005325F" w:rsidRDefault="0080508D" w:rsidP="0080508D">
      <w:pPr>
        <w:spacing w:line="360" w:lineRule="auto"/>
        <w:jc w:val="both"/>
        <w:rPr>
          <w:rFonts w:ascii="Arial" w:hAnsi="Arial"/>
        </w:rPr>
      </w:pPr>
      <w:r>
        <w:rPr>
          <w:rFonts w:ascii="Arial" w:hAnsi="Arial"/>
        </w:rPr>
        <w:t xml:space="preserve">            U 201</w:t>
      </w:r>
      <w:r w:rsidR="002615B8">
        <w:rPr>
          <w:rFonts w:ascii="Arial" w:hAnsi="Arial"/>
        </w:rPr>
        <w:t>5</w:t>
      </w:r>
      <w:r>
        <w:rPr>
          <w:rFonts w:ascii="Arial" w:hAnsi="Arial"/>
        </w:rPr>
        <w:t>. godini ostvaren  je gubitak u iznosu od</w:t>
      </w:r>
      <w:r w:rsidR="002615B8">
        <w:rPr>
          <w:rFonts w:ascii="Arial" w:hAnsi="Arial"/>
        </w:rPr>
        <w:t xml:space="preserve"> 3.634.629</w:t>
      </w:r>
      <w:r>
        <w:rPr>
          <w:rFonts w:ascii="Arial" w:hAnsi="Arial"/>
        </w:rPr>
        <w:t xml:space="preserve"> kn.</w:t>
      </w:r>
    </w:p>
    <w:p w14:paraId="16C591F5" w14:textId="77777777" w:rsidR="0080508D" w:rsidRDefault="0080508D" w:rsidP="0080508D">
      <w:pPr>
        <w:spacing w:line="360" w:lineRule="auto"/>
        <w:jc w:val="both"/>
        <w:rPr>
          <w:rFonts w:ascii="Arial" w:hAnsi="Arial"/>
          <w:b/>
        </w:rPr>
      </w:pPr>
    </w:p>
    <w:p w14:paraId="347D14C9" w14:textId="77777777" w:rsidR="0080508D" w:rsidRDefault="0080508D" w:rsidP="0080508D">
      <w:pPr>
        <w:spacing w:line="360" w:lineRule="auto"/>
        <w:jc w:val="both"/>
        <w:rPr>
          <w:rFonts w:ascii="Arial" w:hAnsi="Arial"/>
          <w:b/>
        </w:rPr>
      </w:pPr>
    </w:p>
    <w:p w14:paraId="3D932003" w14:textId="77777777" w:rsidR="0080508D" w:rsidRPr="006C2457" w:rsidRDefault="002615B8" w:rsidP="006C2457">
      <w:pPr>
        <w:pStyle w:val="ListParagraph"/>
        <w:numPr>
          <w:ilvl w:val="0"/>
          <w:numId w:val="12"/>
        </w:numPr>
        <w:spacing w:line="360" w:lineRule="auto"/>
        <w:jc w:val="both"/>
        <w:rPr>
          <w:rFonts w:ascii="Arial" w:hAnsi="Arial"/>
          <w:b/>
        </w:rPr>
      </w:pPr>
      <w:r w:rsidRPr="006C2457">
        <w:rPr>
          <w:rFonts w:ascii="Arial" w:hAnsi="Arial"/>
          <w:b/>
        </w:rPr>
        <w:lastRenderedPageBreak/>
        <w:t>Preneseni gubitak</w:t>
      </w:r>
    </w:p>
    <w:p w14:paraId="503FE762" w14:textId="77777777" w:rsidR="00BA701B" w:rsidRDefault="00BA701B" w:rsidP="00BA701B">
      <w:pPr>
        <w:spacing w:line="360" w:lineRule="auto"/>
        <w:jc w:val="both"/>
        <w:rPr>
          <w:rFonts w:ascii="Arial" w:hAnsi="Arial"/>
          <w:b/>
        </w:rPr>
      </w:pPr>
    </w:p>
    <w:p w14:paraId="3E9C81B4" w14:textId="77777777" w:rsidR="008D38A6" w:rsidRDefault="006C2457" w:rsidP="006C2457">
      <w:pPr>
        <w:spacing w:line="360" w:lineRule="auto"/>
        <w:ind w:firstLine="720"/>
        <w:jc w:val="both"/>
        <w:rPr>
          <w:rFonts w:ascii="Arial" w:hAnsi="Arial"/>
        </w:rPr>
      </w:pPr>
      <w:r>
        <w:rPr>
          <w:rFonts w:ascii="Arial" w:hAnsi="Arial"/>
        </w:rPr>
        <w:t>P</w:t>
      </w:r>
      <w:r w:rsidR="00BA701B">
        <w:rPr>
          <w:rFonts w:ascii="Arial" w:hAnsi="Arial"/>
        </w:rPr>
        <w:t>reneseni gu</w:t>
      </w:r>
      <w:r>
        <w:rPr>
          <w:rFonts w:ascii="Arial" w:hAnsi="Arial"/>
        </w:rPr>
        <w:t xml:space="preserve">bitak u iznosu od 573.138 kn </w:t>
      </w:r>
      <w:r w:rsidR="00BA701B">
        <w:rPr>
          <w:rFonts w:ascii="Arial" w:hAnsi="Arial"/>
        </w:rPr>
        <w:t xml:space="preserve">utvrđen je na način da se gubitak iz 2014. </w:t>
      </w:r>
      <w:r w:rsidR="008D38A6">
        <w:rPr>
          <w:rFonts w:ascii="Arial" w:hAnsi="Arial"/>
        </w:rPr>
        <w:t>g</w:t>
      </w:r>
      <w:r w:rsidR="00BA701B">
        <w:rPr>
          <w:rFonts w:ascii="Arial" w:hAnsi="Arial"/>
        </w:rPr>
        <w:t>odine u iznosu od 1</w:t>
      </w:r>
      <w:r w:rsidR="00F91CC6">
        <w:rPr>
          <w:rFonts w:ascii="Arial" w:hAnsi="Arial"/>
        </w:rPr>
        <w:t xml:space="preserve">.869.917 kn pokrio iz zadržanog dobitka </w:t>
      </w:r>
      <w:r w:rsidR="008D38A6">
        <w:rPr>
          <w:rFonts w:ascii="Arial" w:hAnsi="Arial"/>
        </w:rPr>
        <w:t xml:space="preserve">od 2010. do 2013. godine </w:t>
      </w:r>
      <w:r w:rsidR="00FA27A9">
        <w:rPr>
          <w:rFonts w:ascii="Arial" w:hAnsi="Arial"/>
        </w:rPr>
        <w:t xml:space="preserve">ostvarenog </w:t>
      </w:r>
      <w:r w:rsidR="008D38A6">
        <w:rPr>
          <w:rFonts w:ascii="Arial" w:hAnsi="Arial"/>
        </w:rPr>
        <w:t xml:space="preserve">u ukupnom </w:t>
      </w:r>
      <w:r w:rsidR="00F91CC6">
        <w:rPr>
          <w:rFonts w:ascii="Arial" w:hAnsi="Arial"/>
        </w:rPr>
        <w:t xml:space="preserve">iznosu od 1.296.779 kn. </w:t>
      </w:r>
    </w:p>
    <w:p w14:paraId="1528ADD6" w14:textId="77777777" w:rsidR="00BA701B" w:rsidRPr="00BA701B" w:rsidRDefault="00F91CC6" w:rsidP="00BA701B">
      <w:pPr>
        <w:spacing w:line="360" w:lineRule="auto"/>
        <w:jc w:val="both"/>
        <w:rPr>
          <w:rFonts w:ascii="Arial" w:hAnsi="Arial"/>
        </w:rPr>
      </w:pPr>
      <w:r>
        <w:rPr>
          <w:rFonts w:ascii="Arial" w:hAnsi="Arial"/>
        </w:rPr>
        <w:t>Isto je doneseno</w:t>
      </w:r>
      <w:r w:rsidR="008D38A6">
        <w:rPr>
          <w:rFonts w:ascii="Arial" w:hAnsi="Arial"/>
        </w:rPr>
        <w:t xml:space="preserve"> odlukom Skupštine Društva br. 01-516/15. od 20. svibnja 2015. </w:t>
      </w:r>
      <w:r w:rsidR="006F52BD">
        <w:rPr>
          <w:rFonts w:ascii="Arial" w:hAnsi="Arial"/>
        </w:rPr>
        <w:t>g</w:t>
      </w:r>
      <w:r w:rsidR="008D38A6">
        <w:rPr>
          <w:rFonts w:ascii="Arial" w:hAnsi="Arial"/>
        </w:rPr>
        <w:t>odine, a preneseni gubitak u iznosu od 573.138 kn planira se namiriti iz očekivanog dobitka narednih godina.</w:t>
      </w:r>
    </w:p>
    <w:p w14:paraId="54A19D3E" w14:textId="77777777" w:rsidR="0080508D" w:rsidRPr="008D38A6" w:rsidRDefault="0080508D" w:rsidP="008D38A6">
      <w:pPr>
        <w:spacing w:line="360" w:lineRule="auto"/>
        <w:jc w:val="both"/>
        <w:rPr>
          <w:rFonts w:ascii="Arial" w:hAnsi="Arial"/>
          <w:b/>
        </w:rPr>
      </w:pPr>
    </w:p>
    <w:p w14:paraId="571A3DB2" w14:textId="77777777" w:rsidR="0080508D" w:rsidRPr="00C74D51" w:rsidRDefault="0080508D" w:rsidP="0080508D">
      <w:pPr>
        <w:spacing w:line="360" w:lineRule="auto"/>
        <w:jc w:val="both"/>
        <w:rPr>
          <w:rFonts w:ascii="Arial" w:hAnsi="Arial"/>
          <w:b/>
        </w:rPr>
      </w:pPr>
    </w:p>
    <w:p w14:paraId="24BDBE44" w14:textId="77777777" w:rsidR="0080508D" w:rsidRDefault="0080508D" w:rsidP="0080508D">
      <w:pPr>
        <w:spacing w:line="360" w:lineRule="auto"/>
        <w:ind w:firstLine="720"/>
        <w:jc w:val="both"/>
        <w:rPr>
          <w:rFonts w:ascii="Arial" w:hAnsi="Arial"/>
          <w:b/>
        </w:rPr>
      </w:pPr>
      <w:r>
        <w:rPr>
          <w:rFonts w:ascii="Arial" w:hAnsi="Arial"/>
          <w:b/>
        </w:rPr>
        <w:t>2</w:t>
      </w:r>
      <w:r w:rsidR="00416FAE">
        <w:rPr>
          <w:rFonts w:ascii="Arial" w:hAnsi="Arial"/>
          <w:b/>
        </w:rPr>
        <w:t>1</w:t>
      </w:r>
      <w:r>
        <w:rPr>
          <w:rFonts w:ascii="Arial" w:hAnsi="Arial"/>
          <w:b/>
        </w:rPr>
        <w:t>.</w:t>
      </w:r>
      <w:r>
        <w:rPr>
          <w:rFonts w:ascii="Arial" w:hAnsi="Arial"/>
          <w:b/>
        </w:rPr>
        <w:tab/>
        <w:t xml:space="preserve"> IZVANBILANČNI ZAPISI</w:t>
      </w:r>
    </w:p>
    <w:p w14:paraId="1E39000F" w14:textId="77777777" w:rsidR="0080508D" w:rsidRDefault="0080508D" w:rsidP="0080508D">
      <w:pPr>
        <w:spacing w:line="360" w:lineRule="auto"/>
        <w:jc w:val="both"/>
        <w:rPr>
          <w:rFonts w:ascii="Arial" w:hAnsi="Arial"/>
          <w:b/>
        </w:rPr>
      </w:pPr>
    </w:p>
    <w:p w14:paraId="0BC412A0" w14:textId="77777777" w:rsidR="0080508D" w:rsidRDefault="0080508D" w:rsidP="0080508D">
      <w:pPr>
        <w:spacing w:line="360" w:lineRule="auto"/>
        <w:jc w:val="both"/>
        <w:rPr>
          <w:rFonts w:ascii="Arial" w:hAnsi="Arial"/>
        </w:rPr>
      </w:pPr>
      <w:r w:rsidRPr="00F41ADD">
        <w:rPr>
          <w:rFonts w:ascii="Arial" w:hAnsi="Arial"/>
        </w:rPr>
        <w:tab/>
        <w:t>Izvanbilančni zapisi odnose se na</w:t>
      </w:r>
      <w:r>
        <w:rPr>
          <w:rFonts w:ascii="Arial" w:hAnsi="Arial"/>
        </w:rPr>
        <w:t xml:space="preserve"> ratne štete, otuđenu opremu i ostala razna potraživanja u iznosu od  265.067 kn, na rashodovanu dugotrajnu imovinu u iznosu od </w:t>
      </w:r>
      <w:r w:rsidR="00FE0489">
        <w:rPr>
          <w:rFonts w:ascii="Arial" w:hAnsi="Arial"/>
        </w:rPr>
        <w:t>225.832</w:t>
      </w:r>
      <w:r>
        <w:rPr>
          <w:rFonts w:ascii="Arial" w:hAnsi="Arial"/>
        </w:rPr>
        <w:t xml:space="preserve"> kn, te na rashodovanu kratkotrajnu imovinu u iznosu od </w:t>
      </w:r>
      <w:r w:rsidR="00FE0489">
        <w:rPr>
          <w:rFonts w:ascii="Arial" w:hAnsi="Arial"/>
        </w:rPr>
        <w:t>26.716</w:t>
      </w:r>
      <w:r>
        <w:rPr>
          <w:rFonts w:ascii="Arial" w:hAnsi="Arial"/>
        </w:rPr>
        <w:t xml:space="preserve"> kn, a sve do njenog fizičkog uklanjanja, uništenja ili odvoza na otpad. </w:t>
      </w:r>
    </w:p>
    <w:p w14:paraId="7C0B2910" w14:textId="77777777" w:rsidR="0080508D" w:rsidRDefault="0080508D" w:rsidP="0080508D">
      <w:pPr>
        <w:spacing w:line="360" w:lineRule="auto"/>
        <w:jc w:val="both"/>
        <w:rPr>
          <w:rFonts w:ascii="Arial" w:hAnsi="Arial"/>
          <w:b/>
        </w:rPr>
      </w:pPr>
    </w:p>
    <w:p w14:paraId="533339B5" w14:textId="77777777" w:rsidR="0080508D" w:rsidRDefault="0080508D" w:rsidP="0080508D">
      <w:pPr>
        <w:spacing w:line="360" w:lineRule="auto"/>
        <w:jc w:val="both"/>
        <w:rPr>
          <w:rFonts w:ascii="Arial" w:hAnsi="Arial"/>
          <w:b/>
        </w:rPr>
      </w:pPr>
    </w:p>
    <w:p w14:paraId="6F39A7FF" w14:textId="77777777" w:rsidR="0080508D" w:rsidRDefault="0080508D" w:rsidP="0080508D">
      <w:pPr>
        <w:spacing w:line="360" w:lineRule="auto"/>
        <w:ind w:firstLine="360"/>
        <w:jc w:val="both"/>
        <w:rPr>
          <w:rFonts w:ascii="Arial" w:hAnsi="Arial"/>
          <w:b/>
        </w:rPr>
      </w:pPr>
      <w:r w:rsidRPr="0066130E">
        <w:rPr>
          <w:rFonts w:ascii="Arial" w:hAnsi="Arial"/>
          <w:b/>
        </w:rPr>
        <w:t>2</w:t>
      </w:r>
      <w:r w:rsidR="00416FAE">
        <w:rPr>
          <w:rFonts w:ascii="Arial" w:hAnsi="Arial"/>
          <w:b/>
        </w:rPr>
        <w:t>2</w:t>
      </w:r>
      <w:r>
        <w:rPr>
          <w:rFonts w:ascii="Arial" w:hAnsi="Arial"/>
          <w:b/>
        </w:rPr>
        <w:t>.     IZVJEŠTAJ O NOVČANOM TIJEKU</w:t>
      </w:r>
    </w:p>
    <w:p w14:paraId="11EEDA46" w14:textId="77777777" w:rsidR="0080508D" w:rsidRDefault="0080508D" w:rsidP="0080508D">
      <w:pPr>
        <w:spacing w:line="360" w:lineRule="auto"/>
        <w:jc w:val="both"/>
        <w:rPr>
          <w:rFonts w:ascii="Arial" w:hAnsi="Arial"/>
          <w:b/>
        </w:rPr>
      </w:pPr>
    </w:p>
    <w:p w14:paraId="133873FE" w14:textId="77777777" w:rsidR="0080508D" w:rsidRDefault="0080508D" w:rsidP="0080508D">
      <w:pPr>
        <w:numPr>
          <w:ilvl w:val="0"/>
          <w:numId w:val="6"/>
        </w:numPr>
        <w:spacing w:line="360" w:lineRule="auto"/>
        <w:jc w:val="both"/>
        <w:rPr>
          <w:rFonts w:ascii="Arial" w:hAnsi="Arial"/>
          <w:b/>
        </w:rPr>
      </w:pPr>
      <w:r>
        <w:rPr>
          <w:rFonts w:ascii="Arial" w:hAnsi="Arial"/>
          <w:b/>
        </w:rPr>
        <w:t>Novčani primici od kupaca</w:t>
      </w:r>
    </w:p>
    <w:p w14:paraId="77C69277" w14:textId="77777777" w:rsidR="0080508D" w:rsidRDefault="0080508D" w:rsidP="0080508D">
      <w:pPr>
        <w:spacing w:line="360" w:lineRule="auto"/>
        <w:jc w:val="both"/>
        <w:rPr>
          <w:rFonts w:ascii="Arial" w:hAnsi="Arial"/>
          <w:b/>
        </w:rPr>
      </w:pPr>
    </w:p>
    <w:p w14:paraId="17EDCC1B" w14:textId="77777777" w:rsidR="0080508D" w:rsidRDefault="0080508D" w:rsidP="0080508D">
      <w:pPr>
        <w:spacing w:line="360" w:lineRule="auto"/>
        <w:ind w:firstLine="720"/>
        <w:jc w:val="both"/>
        <w:rPr>
          <w:rFonts w:ascii="Arial" w:hAnsi="Arial"/>
        </w:rPr>
      </w:pPr>
      <w:r w:rsidRPr="00443C2C">
        <w:rPr>
          <w:rFonts w:ascii="Arial" w:hAnsi="Arial"/>
        </w:rPr>
        <w:t>Novčani primici od kupaca</w:t>
      </w:r>
      <w:r>
        <w:rPr>
          <w:rFonts w:ascii="Arial" w:hAnsi="Arial"/>
        </w:rPr>
        <w:t xml:space="preserve"> u iznosu od 5</w:t>
      </w:r>
      <w:r w:rsidR="00FE0489">
        <w:rPr>
          <w:rFonts w:ascii="Arial" w:hAnsi="Arial"/>
        </w:rPr>
        <w:t>1.736.297</w:t>
      </w:r>
      <w:r>
        <w:rPr>
          <w:rFonts w:ascii="Arial" w:hAnsi="Arial"/>
        </w:rPr>
        <w:t xml:space="preserve"> kn</w:t>
      </w:r>
      <w:r w:rsidRPr="00443C2C">
        <w:rPr>
          <w:rFonts w:ascii="Arial" w:hAnsi="Arial"/>
        </w:rPr>
        <w:t xml:space="preserve"> odnose se na </w:t>
      </w:r>
      <w:r>
        <w:rPr>
          <w:rFonts w:ascii="Arial" w:hAnsi="Arial"/>
        </w:rPr>
        <w:t xml:space="preserve">naplaćenu </w:t>
      </w:r>
      <w:r w:rsidRPr="00443C2C">
        <w:rPr>
          <w:rFonts w:ascii="Arial" w:hAnsi="Arial"/>
        </w:rPr>
        <w:t>fakturiranu realizaciju od kupaca, te</w:t>
      </w:r>
      <w:r>
        <w:rPr>
          <w:rFonts w:ascii="Arial" w:hAnsi="Arial"/>
        </w:rPr>
        <w:t xml:space="preserve"> n</w:t>
      </w:r>
      <w:r w:rsidRPr="00443C2C">
        <w:rPr>
          <w:rFonts w:ascii="Arial" w:hAnsi="Arial"/>
        </w:rPr>
        <w:t>a realizaciju gotovinskih uplata građana za putne karte</w:t>
      </w:r>
      <w:r>
        <w:rPr>
          <w:rFonts w:ascii="Arial" w:hAnsi="Arial"/>
        </w:rPr>
        <w:t>.</w:t>
      </w:r>
    </w:p>
    <w:p w14:paraId="18BBD871" w14:textId="77777777" w:rsidR="0080508D" w:rsidRDefault="0080508D" w:rsidP="0080508D">
      <w:pPr>
        <w:spacing w:line="360" w:lineRule="auto"/>
        <w:jc w:val="both"/>
        <w:rPr>
          <w:rFonts w:ascii="Arial" w:hAnsi="Arial"/>
        </w:rPr>
      </w:pPr>
    </w:p>
    <w:p w14:paraId="796B161A" w14:textId="77777777" w:rsidR="0080508D" w:rsidRDefault="0080508D" w:rsidP="0080508D">
      <w:pPr>
        <w:numPr>
          <w:ilvl w:val="0"/>
          <w:numId w:val="6"/>
        </w:numPr>
        <w:spacing w:line="360" w:lineRule="auto"/>
        <w:jc w:val="both"/>
        <w:rPr>
          <w:rFonts w:ascii="Arial" w:hAnsi="Arial"/>
          <w:b/>
        </w:rPr>
      </w:pPr>
      <w:r w:rsidRPr="00443C2C">
        <w:rPr>
          <w:rFonts w:ascii="Arial" w:hAnsi="Arial"/>
          <w:b/>
        </w:rPr>
        <w:t>Ostali novčani primici</w:t>
      </w:r>
    </w:p>
    <w:p w14:paraId="1C3BE659" w14:textId="77777777" w:rsidR="0080508D" w:rsidRPr="00443C2C" w:rsidRDefault="0080508D" w:rsidP="0080508D">
      <w:pPr>
        <w:spacing w:line="360" w:lineRule="auto"/>
        <w:ind w:left="360"/>
        <w:jc w:val="both"/>
        <w:rPr>
          <w:rFonts w:ascii="Arial" w:hAnsi="Arial"/>
          <w:b/>
        </w:rPr>
      </w:pPr>
    </w:p>
    <w:p w14:paraId="4100A465" w14:textId="77777777" w:rsidR="0080508D" w:rsidRDefault="0080508D" w:rsidP="0080508D">
      <w:pPr>
        <w:spacing w:line="360" w:lineRule="auto"/>
        <w:ind w:firstLine="720"/>
        <w:jc w:val="both"/>
        <w:rPr>
          <w:rFonts w:ascii="Arial" w:hAnsi="Arial"/>
        </w:rPr>
      </w:pPr>
      <w:r>
        <w:rPr>
          <w:rFonts w:ascii="Arial" w:hAnsi="Arial"/>
        </w:rPr>
        <w:t>Ostali novčani primici u iznosu od</w:t>
      </w:r>
      <w:r w:rsidR="00FE0489">
        <w:rPr>
          <w:rFonts w:ascii="Arial" w:hAnsi="Arial"/>
        </w:rPr>
        <w:t xml:space="preserve"> 8.644.773</w:t>
      </w:r>
      <w:r>
        <w:rPr>
          <w:rFonts w:ascii="Arial" w:hAnsi="Arial"/>
        </w:rPr>
        <w:t xml:space="preserve"> kn uglavnom se odnose na naplaćene prihode od dotacija, subvencija, te na primitke od bolovanja i ostale naknade koje se refundiraju.</w:t>
      </w:r>
    </w:p>
    <w:p w14:paraId="50AF9C25" w14:textId="77777777" w:rsidR="0080508D" w:rsidRDefault="0080508D" w:rsidP="0080508D">
      <w:pPr>
        <w:spacing w:line="360" w:lineRule="auto"/>
        <w:ind w:firstLine="720"/>
        <w:jc w:val="both"/>
        <w:rPr>
          <w:rFonts w:ascii="Arial" w:hAnsi="Arial"/>
        </w:rPr>
      </w:pPr>
    </w:p>
    <w:p w14:paraId="7C060F07" w14:textId="77777777" w:rsidR="006F52BD" w:rsidRDefault="006F52BD" w:rsidP="0080508D">
      <w:pPr>
        <w:spacing w:line="360" w:lineRule="auto"/>
        <w:ind w:firstLine="720"/>
        <w:jc w:val="both"/>
        <w:rPr>
          <w:rFonts w:ascii="Arial" w:hAnsi="Arial"/>
        </w:rPr>
      </w:pPr>
    </w:p>
    <w:p w14:paraId="0F7B8CB6" w14:textId="77777777" w:rsidR="006F52BD" w:rsidRDefault="006F52BD" w:rsidP="0080508D">
      <w:pPr>
        <w:spacing w:line="360" w:lineRule="auto"/>
        <w:ind w:firstLine="720"/>
        <w:jc w:val="both"/>
        <w:rPr>
          <w:rFonts w:ascii="Arial" w:hAnsi="Arial"/>
        </w:rPr>
      </w:pPr>
    </w:p>
    <w:p w14:paraId="11D1DDB0" w14:textId="77777777" w:rsidR="0080508D" w:rsidRPr="00443C2C" w:rsidRDefault="0080508D" w:rsidP="0080508D">
      <w:pPr>
        <w:numPr>
          <w:ilvl w:val="0"/>
          <w:numId w:val="6"/>
        </w:numPr>
        <w:spacing w:line="360" w:lineRule="auto"/>
        <w:jc w:val="both"/>
        <w:rPr>
          <w:rFonts w:ascii="Arial" w:hAnsi="Arial"/>
          <w:b/>
        </w:rPr>
      </w:pPr>
      <w:r w:rsidRPr="00443C2C">
        <w:rPr>
          <w:rFonts w:ascii="Arial" w:hAnsi="Arial"/>
          <w:b/>
        </w:rPr>
        <w:lastRenderedPageBreak/>
        <w:t>Novčani izdaci za zaposlene</w:t>
      </w:r>
    </w:p>
    <w:p w14:paraId="3B326BED" w14:textId="77777777" w:rsidR="0080508D" w:rsidRPr="00443C2C" w:rsidRDefault="0080508D" w:rsidP="0080508D">
      <w:pPr>
        <w:spacing w:line="360" w:lineRule="auto"/>
        <w:jc w:val="both"/>
        <w:rPr>
          <w:rFonts w:ascii="Arial" w:hAnsi="Arial"/>
          <w:b/>
        </w:rPr>
      </w:pPr>
    </w:p>
    <w:p w14:paraId="18632569" w14:textId="77777777" w:rsidR="0080508D" w:rsidRDefault="0080508D" w:rsidP="0080508D">
      <w:pPr>
        <w:spacing w:line="360" w:lineRule="auto"/>
        <w:ind w:firstLine="720"/>
        <w:jc w:val="both"/>
        <w:rPr>
          <w:rFonts w:ascii="Arial" w:hAnsi="Arial"/>
        </w:rPr>
      </w:pPr>
      <w:r>
        <w:rPr>
          <w:rFonts w:ascii="Arial" w:hAnsi="Arial"/>
        </w:rPr>
        <w:t>Novčani izdaci za zaposlene u iznosu od 2</w:t>
      </w:r>
      <w:r w:rsidR="00FE0489">
        <w:rPr>
          <w:rFonts w:ascii="Arial" w:hAnsi="Arial"/>
        </w:rPr>
        <w:t>5.895.474</w:t>
      </w:r>
      <w:r>
        <w:rPr>
          <w:rFonts w:ascii="Arial" w:hAnsi="Arial"/>
        </w:rPr>
        <w:t xml:space="preserve"> kn odnose se na isplatu plaća zaposlenika i ostalih materijalnih prava zaposlenih.</w:t>
      </w:r>
    </w:p>
    <w:p w14:paraId="2E9EFD78" w14:textId="77777777" w:rsidR="0080508D" w:rsidRDefault="0080508D" w:rsidP="0080508D">
      <w:pPr>
        <w:spacing w:line="360" w:lineRule="auto"/>
        <w:jc w:val="both"/>
        <w:rPr>
          <w:rFonts w:ascii="Arial" w:hAnsi="Arial"/>
        </w:rPr>
      </w:pPr>
    </w:p>
    <w:p w14:paraId="246EB3A5" w14:textId="77777777" w:rsidR="0080508D" w:rsidRPr="00443C2C" w:rsidRDefault="0080508D" w:rsidP="0080508D">
      <w:pPr>
        <w:numPr>
          <w:ilvl w:val="0"/>
          <w:numId w:val="6"/>
        </w:numPr>
        <w:spacing w:line="360" w:lineRule="auto"/>
        <w:jc w:val="both"/>
        <w:rPr>
          <w:rFonts w:ascii="Arial" w:hAnsi="Arial"/>
          <w:b/>
        </w:rPr>
      </w:pPr>
      <w:r w:rsidRPr="00443C2C">
        <w:rPr>
          <w:rFonts w:ascii="Arial" w:hAnsi="Arial"/>
          <w:b/>
        </w:rPr>
        <w:t>Novčani izdaci za kamate</w:t>
      </w:r>
    </w:p>
    <w:p w14:paraId="45EE8C9E" w14:textId="77777777" w:rsidR="0080508D" w:rsidRDefault="0080508D" w:rsidP="0080508D">
      <w:pPr>
        <w:spacing w:line="360" w:lineRule="auto"/>
        <w:jc w:val="both"/>
        <w:rPr>
          <w:rFonts w:ascii="Arial" w:hAnsi="Arial"/>
        </w:rPr>
      </w:pPr>
    </w:p>
    <w:p w14:paraId="6B9574C5" w14:textId="77777777" w:rsidR="0080508D" w:rsidRDefault="0080508D" w:rsidP="0080508D">
      <w:pPr>
        <w:spacing w:line="360" w:lineRule="auto"/>
        <w:ind w:firstLine="720"/>
        <w:jc w:val="both"/>
        <w:rPr>
          <w:rFonts w:ascii="Arial" w:hAnsi="Arial"/>
        </w:rPr>
      </w:pPr>
      <w:r>
        <w:rPr>
          <w:rFonts w:ascii="Arial" w:hAnsi="Arial"/>
        </w:rPr>
        <w:t xml:space="preserve">Novčani izdaci za kamate u iznosu od </w:t>
      </w:r>
      <w:r w:rsidR="00FE0489">
        <w:rPr>
          <w:rFonts w:ascii="Arial" w:hAnsi="Arial"/>
        </w:rPr>
        <w:t>327.750</w:t>
      </w:r>
      <w:r>
        <w:rPr>
          <w:rFonts w:ascii="Arial" w:hAnsi="Arial"/>
        </w:rPr>
        <w:t xml:space="preserve"> kn odnose se na plaćene kamate po dugoročnom financijskom leasingu.</w:t>
      </w:r>
    </w:p>
    <w:p w14:paraId="5FAD8E91" w14:textId="77777777" w:rsidR="0080508D" w:rsidRDefault="0080508D" w:rsidP="0080508D">
      <w:pPr>
        <w:spacing w:line="360" w:lineRule="auto"/>
        <w:jc w:val="both"/>
        <w:rPr>
          <w:rFonts w:ascii="Arial" w:hAnsi="Arial"/>
        </w:rPr>
      </w:pPr>
    </w:p>
    <w:p w14:paraId="20434B30" w14:textId="77777777" w:rsidR="0080508D" w:rsidRPr="00443C2C" w:rsidRDefault="0080508D" w:rsidP="0080508D">
      <w:pPr>
        <w:numPr>
          <w:ilvl w:val="0"/>
          <w:numId w:val="6"/>
        </w:numPr>
        <w:spacing w:line="360" w:lineRule="auto"/>
        <w:jc w:val="both"/>
        <w:rPr>
          <w:rFonts w:ascii="Arial" w:hAnsi="Arial"/>
          <w:b/>
        </w:rPr>
      </w:pPr>
      <w:r w:rsidRPr="00443C2C">
        <w:rPr>
          <w:rFonts w:ascii="Arial" w:hAnsi="Arial"/>
          <w:b/>
        </w:rPr>
        <w:t>Novčani izdaci za poreze</w:t>
      </w:r>
    </w:p>
    <w:p w14:paraId="50A8233D" w14:textId="77777777" w:rsidR="0080508D" w:rsidRPr="00443C2C" w:rsidRDefault="0080508D" w:rsidP="0080508D">
      <w:pPr>
        <w:spacing w:line="360" w:lineRule="auto"/>
        <w:jc w:val="both"/>
        <w:rPr>
          <w:rFonts w:ascii="Arial" w:hAnsi="Arial"/>
          <w:b/>
        </w:rPr>
      </w:pPr>
    </w:p>
    <w:p w14:paraId="5D5CBAD8" w14:textId="77777777" w:rsidR="0080508D" w:rsidRDefault="0080508D" w:rsidP="008D38A6">
      <w:pPr>
        <w:spacing w:line="360" w:lineRule="auto"/>
        <w:ind w:firstLine="720"/>
        <w:jc w:val="both"/>
        <w:rPr>
          <w:rFonts w:ascii="Arial" w:hAnsi="Arial"/>
        </w:rPr>
      </w:pPr>
      <w:r>
        <w:rPr>
          <w:rFonts w:ascii="Arial" w:hAnsi="Arial"/>
        </w:rPr>
        <w:t>Novčani izdaci za poreze u iznosu od 5.</w:t>
      </w:r>
      <w:r w:rsidR="00FE0489">
        <w:rPr>
          <w:rFonts w:ascii="Arial" w:hAnsi="Arial"/>
        </w:rPr>
        <w:t>848.842</w:t>
      </w:r>
      <w:r>
        <w:rPr>
          <w:rFonts w:ascii="Arial" w:hAnsi="Arial"/>
        </w:rPr>
        <w:t xml:space="preserve"> kn odnose se na plaćanje poreza na dodanu vrijednost i poreza na dobit.</w:t>
      </w:r>
    </w:p>
    <w:p w14:paraId="4978C896" w14:textId="77777777" w:rsidR="0080508D" w:rsidRDefault="0080508D" w:rsidP="0080508D">
      <w:pPr>
        <w:spacing w:line="360" w:lineRule="auto"/>
        <w:ind w:firstLine="720"/>
        <w:jc w:val="both"/>
        <w:rPr>
          <w:rFonts w:ascii="Arial" w:hAnsi="Arial"/>
        </w:rPr>
      </w:pPr>
    </w:p>
    <w:p w14:paraId="39B3ED59" w14:textId="77777777" w:rsidR="0080508D" w:rsidRDefault="0080508D" w:rsidP="0080508D">
      <w:pPr>
        <w:numPr>
          <w:ilvl w:val="0"/>
          <w:numId w:val="6"/>
        </w:numPr>
        <w:spacing w:line="360" w:lineRule="auto"/>
        <w:jc w:val="both"/>
        <w:rPr>
          <w:rFonts w:ascii="Arial" w:hAnsi="Arial"/>
          <w:b/>
        </w:rPr>
      </w:pPr>
      <w:r w:rsidRPr="00443C2C">
        <w:rPr>
          <w:rFonts w:ascii="Arial" w:hAnsi="Arial"/>
          <w:b/>
        </w:rPr>
        <w:t>Ostali novčani izdaci</w:t>
      </w:r>
    </w:p>
    <w:p w14:paraId="46A5346A" w14:textId="77777777" w:rsidR="0080508D" w:rsidRPr="00C35F87" w:rsidRDefault="0080508D" w:rsidP="0080508D">
      <w:pPr>
        <w:spacing w:line="360" w:lineRule="auto"/>
        <w:ind w:left="720"/>
        <w:jc w:val="both"/>
        <w:rPr>
          <w:rFonts w:ascii="Arial" w:hAnsi="Arial"/>
          <w:b/>
        </w:rPr>
      </w:pPr>
    </w:p>
    <w:p w14:paraId="4AD8B27B" w14:textId="77777777" w:rsidR="0080508D" w:rsidRDefault="0080508D" w:rsidP="0080508D">
      <w:pPr>
        <w:spacing w:line="360" w:lineRule="auto"/>
        <w:ind w:firstLine="720"/>
        <w:jc w:val="both"/>
        <w:rPr>
          <w:rFonts w:ascii="Arial" w:hAnsi="Arial"/>
        </w:rPr>
      </w:pPr>
      <w:r>
        <w:rPr>
          <w:rFonts w:ascii="Arial" w:hAnsi="Arial"/>
        </w:rPr>
        <w:t>Ostali novčani izdaci u iznosu od 4</w:t>
      </w:r>
      <w:r w:rsidR="00FE0489">
        <w:rPr>
          <w:rFonts w:ascii="Arial" w:hAnsi="Arial"/>
        </w:rPr>
        <w:t>43.654</w:t>
      </w:r>
      <w:r>
        <w:rPr>
          <w:rFonts w:ascii="Arial" w:hAnsi="Arial"/>
        </w:rPr>
        <w:t xml:space="preserve"> kn obuhvaćaju izdatke za plaćene članarine turističkim zajednicama, za šume, komore, isplaćene troškove preko blagajne te ostale troškove.</w:t>
      </w:r>
    </w:p>
    <w:p w14:paraId="7643E8B4" w14:textId="77777777" w:rsidR="0080508D" w:rsidRDefault="0080508D" w:rsidP="0080508D">
      <w:pPr>
        <w:spacing w:line="360" w:lineRule="auto"/>
        <w:ind w:firstLine="720"/>
        <w:jc w:val="both"/>
        <w:rPr>
          <w:rFonts w:ascii="Arial" w:hAnsi="Arial"/>
        </w:rPr>
      </w:pPr>
    </w:p>
    <w:p w14:paraId="2643414C" w14:textId="77777777" w:rsidR="0080508D" w:rsidRDefault="0080508D" w:rsidP="0080508D">
      <w:pPr>
        <w:pStyle w:val="ListParagraph"/>
        <w:numPr>
          <w:ilvl w:val="0"/>
          <w:numId w:val="6"/>
        </w:numPr>
        <w:spacing w:line="360" w:lineRule="auto"/>
        <w:jc w:val="both"/>
        <w:rPr>
          <w:rFonts w:ascii="Arial" w:hAnsi="Arial"/>
          <w:b/>
        </w:rPr>
      </w:pPr>
      <w:r w:rsidRPr="009F4428">
        <w:rPr>
          <w:rFonts w:ascii="Arial" w:hAnsi="Arial"/>
          <w:b/>
        </w:rPr>
        <w:t>Novčani izdaci za kupnju dugotrajne materijalne i nematerijalne imovine</w:t>
      </w:r>
    </w:p>
    <w:p w14:paraId="7D2CB67B" w14:textId="77777777" w:rsidR="0080508D" w:rsidRDefault="0080508D" w:rsidP="0080508D">
      <w:pPr>
        <w:spacing w:line="360" w:lineRule="auto"/>
        <w:jc w:val="both"/>
        <w:rPr>
          <w:rFonts w:ascii="Arial" w:hAnsi="Arial"/>
        </w:rPr>
      </w:pPr>
    </w:p>
    <w:p w14:paraId="37617D87" w14:textId="77777777" w:rsidR="0080508D" w:rsidRPr="009F4428" w:rsidRDefault="0080508D" w:rsidP="0080508D">
      <w:pPr>
        <w:spacing w:line="360" w:lineRule="auto"/>
        <w:ind w:firstLine="720"/>
        <w:jc w:val="both"/>
        <w:rPr>
          <w:rFonts w:ascii="Arial" w:hAnsi="Arial"/>
        </w:rPr>
      </w:pPr>
      <w:r w:rsidRPr="009F4428">
        <w:rPr>
          <w:rFonts w:ascii="Arial" w:hAnsi="Arial"/>
        </w:rPr>
        <w:t>Novčani izda</w:t>
      </w:r>
      <w:r>
        <w:rPr>
          <w:rFonts w:ascii="Arial" w:hAnsi="Arial"/>
        </w:rPr>
        <w:t xml:space="preserve">ci za kupnju dugotrajne materijalne i nematerijalne imovine u iznosu od </w:t>
      </w:r>
      <w:r w:rsidR="00903E20">
        <w:rPr>
          <w:rFonts w:ascii="Arial" w:hAnsi="Arial"/>
        </w:rPr>
        <w:t>3.685.909</w:t>
      </w:r>
      <w:r>
        <w:rPr>
          <w:rFonts w:ascii="Arial" w:hAnsi="Arial"/>
        </w:rPr>
        <w:t xml:space="preserve"> kn odnose se na nabavu</w:t>
      </w:r>
      <w:r w:rsidR="00903E20">
        <w:rPr>
          <w:rFonts w:ascii="Arial" w:hAnsi="Arial"/>
        </w:rPr>
        <w:t xml:space="preserve"> rabljenih</w:t>
      </w:r>
      <w:r>
        <w:rPr>
          <w:rFonts w:ascii="Arial" w:hAnsi="Arial"/>
        </w:rPr>
        <w:t xml:space="preserve"> a</w:t>
      </w:r>
      <w:r w:rsidR="00903E20">
        <w:rPr>
          <w:rFonts w:ascii="Arial" w:hAnsi="Arial"/>
        </w:rPr>
        <w:t xml:space="preserve">utobusa za </w:t>
      </w:r>
      <w:r>
        <w:rPr>
          <w:rFonts w:ascii="Arial" w:hAnsi="Arial"/>
        </w:rPr>
        <w:t>prijevoz putnika</w:t>
      </w:r>
      <w:r w:rsidR="00903E20">
        <w:rPr>
          <w:rFonts w:ascii="Arial" w:hAnsi="Arial"/>
        </w:rPr>
        <w:t xml:space="preserve"> u gradskom i prigradskom prometu</w:t>
      </w:r>
      <w:r w:rsidR="00776FA3">
        <w:rPr>
          <w:rFonts w:ascii="Arial" w:hAnsi="Arial"/>
        </w:rPr>
        <w:t xml:space="preserve">, </w:t>
      </w:r>
      <w:r>
        <w:rPr>
          <w:rFonts w:ascii="Arial" w:hAnsi="Arial"/>
        </w:rPr>
        <w:t>nabavu</w:t>
      </w:r>
      <w:r w:rsidR="00776FA3">
        <w:rPr>
          <w:rFonts w:ascii="Arial" w:hAnsi="Arial"/>
        </w:rPr>
        <w:t xml:space="preserve"> računalne opreme, te</w:t>
      </w:r>
      <w:r>
        <w:rPr>
          <w:rFonts w:ascii="Arial" w:hAnsi="Arial"/>
        </w:rPr>
        <w:t xml:space="preserve"> ostale dugotrajne materijalne imovine.</w:t>
      </w:r>
    </w:p>
    <w:p w14:paraId="32196CCD" w14:textId="77777777" w:rsidR="0080508D" w:rsidRDefault="0080508D" w:rsidP="0080508D">
      <w:pPr>
        <w:spacing w:line="360" w:lineRule="auto"/>
        <w:jc w:val="both"/>
        <w:rPr>
          <w:rFonts w:ascii="Arial" w:hAnsi="Arial"/>
        </w:rPr>
      </w:pPr>
    </w:p>
    <w:p w14:paraId="146FB643" w14:textId="77777777" w:rsidR="0080508D" w:rsidRPr="00901118" w:rsidRDefault="0080508D" w:rsidP="0080508D">
      <w:pPr>
        <w:numPr>
          <w:ilvl w:val="0"/>
          <w:numId w:val="6"/>
        </w:numPr>
        <w:spacing w:line="360" w:lineRule="auto"/>
        <w:jc w:val="both"/>
        <w:rPr>
          <w:rFonts w:ascii="Arial" w:hAnsi="Arial"/>
          <w:b/>
        </w:rPr>
      </w:pPr>
      <w:r>
        <w:rPr>
          <w:rFonts w:ascii="Arial" w:hAnsi="Arial"/>
          <w:b/>
        </w:rPr>
        <w:t>Novčani izdaci za financijski najam</w:t>
      </w:r>
    </w:p>
    <w:p w14:paraId="1CAFEE40" w14:textId="77777777" w:rsidR="0080508D" w:rsidRPr="00901118" w:rsidRDefault="0080508D" w:rsidP="0080508D">
      <w:pPr>
        <w:spacing w:line="360" w:lineRule="auto"/>
        <w:jc w:val="both"/>
        <w:rPr>
          <w:rFonts w:ascii="Arial" w:hAnsi="Arial"/>
          <w:b/>
        </w:rPr>
      </w:pPr>
    </w:p>
    <w:p w14:paraId="2453D2C9" w14:textId="77777777" w:rsidR="0080508D" w:rsidRDefault="0080508D" w:rsidP="0080508D">
      <w:pPr>
        <w:spacing w:line="360" w:lineRule="auto"/>
        <w:ind w:firstLine="720"/>
        <w:jc w:val="both"/>
        <w:rPr>
          <w:rFonts w:ascii="Arial" w:hAnsi="Arial"/>
        </w:rPr>
      </w:pPr>
      <w:r>
        <w:rPr>
          <w:rFonts w:ascii="Arial" w:hAnsi="Arial"/>
        </w:rPr>
        <w:t>Novčani izdaci za otplatu glavnice kredita u iznosu od 1.</w:t>
      </w:r>
      <w:r w:rsidR="00903E20">
        <w:rPr>
          <w:rFonts w:ascii="Arial" w:hAnsi="Arial"/>
        </w:rPr>
        <w:t>501.001</w:t>
      </w:r>
      <w:r>
        <w:rPr>
          <w:rFonts w:ascii="Arial" w:hAnsi="Arial"/>
        </w:rPr>
        <w:t xml:space="preserve"> kn odnose se na otplatu glavnice financijskog leasinga.</w:t>
      </w:r>
    </w:p>
    <w:p w14:paraId="3ECA3213" w14:textId="77777777" w:rsidR="0080508D" w:rsidRDefault="0080508D" w:rsidP="0080508D">
      <w:pPr>
        <w:spacing w:line="360" w:lineRule="auto"/>
        <w:jc w:val="both"/>
        <w:rPr>
          <w:rFonts w:ascii="Arial" w:hAnsi="Arial"/>
        </w:rPr>
      </w:pPr>
    </w:p>
    <w:p w14:paraId="6DEFE08F" w14:textId="77777777" w:rsidR="0080508D" w:rsidRDefault="0080508D" w:rsidP="0080508D">
      <w:pPr>
        <w:spacing w:line="360" w:lineRule="auto"/>
        <w:jc w:val="both"/>
        <w:rPr>
          <w:rFonts w:ascii="Arial" w:hAnsi="Arial"/>
        </w:rPr>
      </w:pPr>
    </w:p>
    <w:p w14:paraId="2686D01A" w14:textId="77777777" w:rsidR="00D4319F" w:rsidRPr="00443C2C" w:rsidRDefault="00D4319F" w:rsidP="0080508D">
      <w:pPr>
        <w:spacing w:line="360" w:lineRule="auto"/>
        <w:jc w:val="both"/>
        <w:rPr>
          <w:rFonts w:ascii="Arial" w:hAnsi="Arial"/>
        </w:rPr>
      </w:pPr>
    </w:p>
    <w:p w14:paraId="1CEA3C8E" w14:textId="77777777" w:rsidR="0080508D" w:rsidRDefault="0080508D" w:rsidP="0080508D">
      <w:pPr>
        <w:spacing w:line="360" w:lineRule="auto"/>
        <w:ind w:firstLine="720"/>
        <w:jc w:val="both"/>
        <w:rPr>
          <w:rFonts w:ascii="Arial" w:hAnsi="Arial"/>
          <w:b/>
        </w:rPr>
      </w:pPr>
      <w:r>
        <w:rPr>
          <w:rFonts w:ascii="Arial" w:hAnsi="Arial"/>
          <w:b/>
        </w:rPr>
        <w:t>2</w:t>
      </w:r>
      <w:r w:rsidR="00416FAE">
        <w:rPr>
          <w:rFonts w:ascii="Arial" w:hAnsi="Arial"/>
          <w:b/>
        </w:rPr>
        <w:t>3</w:t>
      </w:r>
      <w:r>
        <w:rPr>
          <w:rFonts w:ascii="Arial" w:hAnsi="Arial"/>
          <w:b/>
        </w:rPr>
        <w:t>.</w:t>
      </w:r>
      <w:r w:rsidRPr="0066130E">
        <w:rPr>
          <w:rFonts w:ascii="Arial" w:hAnsi="Arial"/>
          <w:b/>
        </w:rPr>
        <w:t xml:space="preserve">   </w:t>
      </w:r>
      <w:r>
        <w:rPr>
          <w:rFonts w:ascii="Arial" w:hAnsi="Arial"/>
          <w:b/>
        </w:rPr>
        <w:t xml:space="preserve"> IZVJEŠTAJ O PROMJENAMA KAPITALA</w:t>
      </w:r>
    </w:p>
    <w:p w14:paraId="6121D585" w14:textId="77777777" w:rsidR="0080508D" w:rsidRDefault="0080508D" w:rsidP="0080508D">
      <w:pPr>
        <w:spacing w:line="360" w:lineRule="auto"/>
        <w:jc w:val="both"/>
        <w:rPr>
          <w:rFonts w:ascii="Arial" w:hAnsi="Arial"/>
          <w:b/>
        </w:rPr>
      </w:pPr>
    </w:p>
    <w:p w14:paraId="6A094986" w14:textId="77777777" w:rsidR="0080508D" w:rsidRDefault="00FB2212" w:rsidP="0080508D">
      <w:pPr>
        <w:numPr>
          <w:ilvl w:val="0"/>
          <w:numId w:val="7"/>
        </w:numPr>
        <w:spacing w:line="360" w:lineRule="auto"/>
        <w:jc w:val="both"/>
        <w:rPr>
          <w:rFonts w:ascii="Arial" w:hAnsi="Arial"/>
          <w:b/>
        </w:rPr>
      </w:pPr>
      <w:r>
        <w:rPr>
          <w:rFonts w:ascii="Arial" w:hAnsi="Arial"/>
          <w:b/>
        </w:rPr>
        <w:t>Preneseni gubitak</w:t>
      </w:r>
    </w:p>
    <w:p w14:paraId="01567D57" w14:textId="77777777" w:rsidR="0080508D" w:rsidRDefault="0080508D" w:rsidP="0080508D">
      <w:pPr>
        <w:spacing w:line="360" w:lineRule="auto"/>
        <w:ind w:left="1080"/>
        <w:jc w:val="both"/>
        <w:rPr>
          <w:rFonts w:ascii="Arial" w:hAnsi="Arial"/>
          <w:b/>
        </w:rPr>
      </w:pPr>
    </w:p>
    <w:p w14:paraId="6E13160B" w14:textId="77777777" w:rsidR="006C2457" w:rsidRDefault="00D4319F" w:rsidP="006C2457">
      <w:pPr>
        <w:spacing w:line="360" w:lineRule="auto"/>
        <w:ind w:firstLine="720"/>
        <w:jc w:val="both"/>
        <w:rPr>
          <w:rFonts w:ascii="Arial" w:hAnsi="Arial"/>
        </w:rPr>
      </w:pPr>
      <w:r>
        <w:rPr>
          <w:rFonts w:ascii="Arial" w:hAnsi="Arial"/>
        </w:rPr>
        <w:t>Društvo je iskazalo p</w:t>
      </w:r>
      <w:r w:rsidR="006C2457">
        <w:rPr>
          <w:rFonts w:ascii="Arial" w:hAnsi="Arial"/>
        </w:rPr>
        <w:t>reneseni gubitak u iznosu od 573.138 kn</w:t>
      </w:r>
      <w:r>
        <w:rPr>
          <w:rFonts w:ascii="Arial" w:hAnsi="Arial"/>
        </w:rPr>
        <w:t xml:space="preserve"> koji je</w:t>
      </w:r>
      <w:r w:rsidR="006C2457">
        <w:rPr>
          <w:rFonts w:ascii="Arial" w:hAnsi="Arial"/>
        </w:rPr>
        <w:t xml:space="preserve"> utvrđen</w:t>
      </w:r>
      <w:r>
        <w:rPr>
          <w:rFonts w:ascii="Arial" w:hAnsi="Arial"/>
        </w:rPr>
        <w:t xml:space="preserve"> </w:t>
      </w:r>
      <w:r w:rsidR="006C2457">
        <w:rPr>
          <w:rFonts w:ascii="Arial" w:hAnsi="Arial"/>
        </w:rPr>
        <w:t xml:space="preserve"> na način da se gubitak iz 2014. godine u iznosu od 1.869.917 kn pokrio iz zadržanog dobitka od 2010. do 2013. godine ostvarenog u ukupnom iznosu od 1.296.779 kn. </w:t>
      </w:r>
    </w:p>
    <w:p w14:paraId="6D41A0FA" w14:textId="77777777" w:rsidR="0080508D" w:rsidRDefault="00D4319F" w:rsidP="0080508D">
      <w:pPr>
        <w:spacing w:line="360" w:lineRule="auto"/>
        <w:ind w:firstLine="720"/>
        <w:jc w:val="both"/>
        <w:rPr>
          <w:rFonts w:ascii="Arial" w:hAnsi="Arial"/>
        </w:rPr>
      </w:pPr>
      <w:r>
        <w:rPr>
          <w:rFonts w:ascii="Arial" w:hAnsi="Arial"/>
        </w:rPr>
        <w:t>Isto je zabilježeno točkom 20</w:t>
      </w:r>
      <w:r w:rsidR="0080508D">
        <w:rPr>
          <w:rFonts w:ascii="Arial" w:hAnsi="Arial"/>
        </w:rPr>
        <w:t>. c).</w:t>
      </w:r>
    </w:p>
    <w:p w14:paraId="09C97B4E" w14:textId="77777777" w:rsidR="0080508D" w:rsidRDefault="0080508D" w:rsidP="0080508D">
      <w:pPr>
        <w:spacing w:line="360" w:lineRule="auto"/>
        <w:ind w:firstLine="720"/>
        <w:jc w:val="both"/>
        <w:rPr>
          <w:rFonts w:ascii="Arial" w:hAnsi="Arial"/>
        </w:rPr>
      </w:pPr>
    </w:p>
    <w:p w14:paraId="118C02C8" w14:textId="77777777" w:rsidR="0080508D" w:rsidRDefault="0080508D" w:rsidP="0080508D">
      <w:pPr>
        <w:numPr>
          <w:ilvl w:val="0"/>
          <w:numId w:val="7"/>
        </w:numPr>
        <w:spacing w:line="360" w:lineRule="auto"/>
        <w:jc w:val="both"/>
        <w:rPr>
          <w:rFonts w:ascii="Arial" w:hAnsi="Arial"/>
          <w:b/>
        </w:rPr>
      </w:pPr>
      <w:r>
        <w:rPr>
          <w:rFonts w:ascii="Arial" w:hAnsi="Arial"/>
          <w:b/>
        </w:rPr>
        <w:t xml:space="preserve">Revalorizacija financijske imovine raspoložive za prodaju </w:t>
      </w:r>
    </w:p>
    <w:p w14:paraId="435362E9" w14:textId="77777777" w:rsidR="0080508D" w:rsidRPr="00901118" w:rsidRDefault="0080508D" w:rsidP="0080508D">
      <w:pPr>
        <w:spacing w:line="360" w:lineRule="auto"/>
        <w:ind w:left="1080"/>
        <w:jc w:val="both"/>
        <w:rPr>
          <w:rFonts w:ascii="Arial" w:hAnsi="Arial"/>
          <w:b/>
        </w:rPr>
      </w:pPr>
    </w:p>
    <w:p w14:paraId="71065D95" w14:textId="77777777" w:rsidR="0080508D" w:rsidRPr="00B02A23" w:rsidRDefault="0080508D" w:rsidP="0080508D">
      <w:pPr>
        <w:spacing w:line="360" w:lineRule="auto"/>
        <w:ind w:firstLine="720"/>
        <w:jc w:val="both"/>
        <w:rPr>
          <w:rFonts w:ascii="Arial" w:hAnsi="Arial"/>
        </w:rPr>
      </w:pPr>
      <w:r>
        <w:rPr>
          <w:rFonts w:ascii="Arial" w:hAnsi="Arial"/>
        </w:rPr>
        <w:t xml:space="preserve">Revalorizacija financijske imovine raspoložive za prodaju u iznosu od </w:t>
      </w:r>
      <w:r w:rsidR="00FB2212">
        <w:rPr>
          <w:rFonts w:ascii="Arial" w:hAnsi="Arial"/>
        </w:rPr>
        <w:t>35.360</w:t>
      </w:r>
      <w:r>
        <w:rPr>
          <w:rFonts w:ascii="Arial" w:hAnsi="Arial"/>
        </w:rPr>
        <w:t xml:space="preserve"> kn odnosi se na vrijednost dionica “Croatia osiguranja” d.d. Zagreb čija vrijednost kotira na tržištu.</w:t>
      </w:r>
    </w:p>
    <w:p w14:paraId="1C410E46" w14:textId="77777777" w:rsidR="0080508D" w:rsidRDefault="0080508D" w:rsidP="0080508D">
      <w:pPr>
        <w:spacing w:line="360" w:lineRule="auto"/>
        <w:jc w:val="both"/>
        <w:rPr>
          <w:rFonts w:ascii="Arial" w:hAnsi="Arial"/>
          <w:b/>
        </w:rPr>
      </w:pPr>
    </w:p>
    <w:p w14:paraId="06CD51B3" w14:textId="77777777" w:rsidR="0080508D" w:rsidRPr="00457F4A" w:rsidRDefault="0080508D" w:rsidP="0080508D">
      <w:pPr>
        <w:spacing w:line="360" w:lineRule="auto"/>
        <w:ind w:firstLine="720"/>
        <w:jc w:val="both"/>
        <w:rPr>
          <w:rFonts w:ascii="Arial" w:hAnsi="Arial"/>
          <w:b/>
        </w:rPr>
      </w:pPr>
      <w:r w:rsidRPr="00457F4A">
        <w:rPr>
          <w:rFonts w:ascii="Arial" w:hAnsi="Arial"/>
          <w:b/>
        </w:rPr>
        <w:t>2</w:t>
      </w:r>
      <w:r w:rsidR="00416FAE">
        <w:rPr>
          <w:rFonts w:ascii="Arial" w:hAnsi="Arial"/>
          <w:b/>
        </w:rPr>
        <w:t>4</w:t>
      </w:r>
      <w:r w:rsidRPr="00457F4A">
        <w:rPr>
          <w:rFonts w:ascii="Arial" w:hAnsi="Arial"/>
          <w:b/>
        </w:rPr>
        <w:t xml:space="preserve">.  </w:t>
      </w:r>
      <w:r w:rsidRPr="00C051A2">
        <w:rPr>
          <w:rFonts w:ascii="Arial" w:hAnsi="Arial"/>
          <w:b/>
          <w:caps/>
        </w:rPr>
        <w:t>Bitniji poslovni događaji koji su se pojavili nakon isteka poslovne 20</w:t>
      </w:r>
      <w:r>
        <w:rPr>
          <w:rFonts w:ascii="Arial" w:hAnsi="Arial"/>
          <w:b/>
          <w:caps/>
        </w:rPr>
        <w:t>1</w:t>
      </w:r>
      <w:r w:rsidR="00BF7822">
        <w:rPr>
          <w:rFonts w:ascii="Arial" w:hAnsi="Arial"/>
          <w:b/>
          <w:caps/>
        </w:rPr>
        <w:t>5</w:t>
      </w:r>
      <w:r w:rsidRPr="00C051A2">
        <w:rPr>
          <w:rFonts w:ascii="Arial" w:hAnsi="Arial"/>
          <w:b/>
          <w:caps/>
        </w:rPr>
        <w:t>. godine</w:t>
      </w:r>
    </w:p>
    <w:p w14:paraId="0DC3F155" w14:textId="77777777" w:rsidR="0080508D" w:rsidRDefault="0080508D" w:rsidP="0080508D">
      <w:pPr>
        <w:spacing w:line="360" w:lineRule="auto"/>
        <w:jc w:val="both"/>
        <w:rPr>
          <w:rFonts w:ascii="Arial" w:hAnsi="Arial"/>
        </w:rPr>
      </w:pPr>
    </w:p>
    <w:p w14:paraId="310E1149" w14:textId="77777777" w:rsidR="0080508D" w:rsidRDefault="0080508D" w:rsidP="0080508D">
      <w:pPr>
        <w:spacing w:line="360" w:lineRule="auto"/>
        <w:ind w:firstLine="720"/>
        <w:jc w:val="both"/>
        <w:rPr>
          <w:rFonts w:ascii="Arial" w:hAnsi="Arial"/>
        </w:rPr>
      </w:pPr>
      <w:r>
        <w:rPr>
          <w:rFonts w:ascii="Arial" w:hAnsi="Arial"/>
        </w:rPr>
        <w:t>Nije bilo značajnijih događaja koji su se pojavili nakon isteka poslovne 201</w:t>
      </w:r>
      <w:r w:rsidR="00BF7822">
        <w:rPr>
          <w:rFonts w:ascii="Arial" w:hAnsi="Arial"/>
        </w:rPr>
        <w:t>5</w:t>
      </w:r>
      <w:r>
        <w:rPr>
          <w:rFonts w:ascii="Arial" w:hAnsi="Arial"/>
        </w:rPr>
        <w:t>. godine.</w:t>
      </w:r>
    </w:p>
    <w:p w14:paraId="03B9FB55" w14:textId="77777777" w:rsidR="0080508D" w:rsidRDefault="0080508D" w:rsidP="0080508D">
      <w:pPr>
        <w:spacing w:line="360" w:lineRule="auto"/>
        <w:ind w:left="720"/>
        <w:jc w:val="both"/>
        <w:rPr>
          <w:rFonts w:ascii="Arial" w:hAnsi="Arial"/>
          <w:b/>
        </w:rPr>
      </w:pPr>
    </w:p>
    <w:p w14:paraId="10EBAF3E" w14:textId="77777777" w:rsidR="0080508D" w:rsidRDefault="0080508D" w:rsidP="0080508D">
      <w:pPr>
        <w:spacing w:line="360" w:lineRule="auto"/>
        <w:ind w:firstLine="720"/>
        <w:jc w:val="both"/>
        <w:rPr>
          <w:rFonts w:ascii="Arial" w:hAnsi="Arial"/>
          <w:b/>
        </w:rPr>
      </w:pPr>
      <w:r>
        <w:rPr>
          <w:rFonts w:ascii="Arial" w:hAnsi="Arial"/>
          <w:b/>
        </w:rPr>
        <w:t>2</w:t>
      </w:r>
      <w:r w:rsidR="00416FAE">
        <w:rPr>
          <w:rFonts w:ascii="Arial" w:hAnsi="Arial"/>
          <w:b/>
        </w:rPr>
        <w:t>5</w:t>
      </w:r>
      <w:r>
        <w:rPr>
          <w:rFonts w:ascii="Arial" w:hAnsi="Arial"/>
          <w:b/>
        </w:rPr>
        <w:t xml:space="preserve">.  </w:t>
      </w:r>
      <w:r>
        <w:rPr>
          <w:rFonts w:ascii="Arial" w:hAnsi="Arial"/>
          <w:b/>
        </w:rPr>
        <w:tab/>
        <w:t xml:space="preserve"> SUDSKI SPOROVI</w:t>
      </w:r>
    </w:p>
    <w:p w14:paraId="3CAE9C50" w14:textId="77777777" w:rsidR="0080508D" w:rsidRDefault="0080508D" w:rsidP="0080508D">
      <w:pPr>
        <w:spacing w:line="360" w:lineRule="auto"/>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p>
    <w:p w14:paraId="11AF8B26" w14:textId="77777777" w:rsidR="0080508D" w:rsidRPr="003F500E" w:rsidRDefault="0080508D" w:rsidP="0080508D">
      <w:pPr>
        <w:spacing w:line="360" w:lineRule="auto"/>
        <w:ind w:firstLine="720"/>
        <w:jc w:val="both"/>
        <w:rPr>
          <w:rFonts w:ascii="Arial" w:hAnsi="Arial"/>
          <w:b/>
        </w:rPr>
      </w:pPr>
      <w:r>
        <w:rPr>
          <w:rFonts w:ascii="Arial" w:hAnsi="Arial"/>
        </w:rPr>
        <w:t>Na dan 31.12.201</w:t>
      </w:r>
      <w:r w:rsidR="00E14C9F">
        <w:rPr>
          <w:rFonts w:ascii="Arial" w:hAnsi="Arial"/>
        </w:rPr>
        <w:t>5</w:t>
      </w:r>
      <w:r>
        <w:rPr>
          <w:rFonts w:ascii="Arial" w:hAnsi="Arial"/>
        </w:rPr>
        <w:t xml:space="preserve">. godine Društvo ima sveukupno utuženo </w:t>
      </w:r>
      <w:r w:rsidR="00E14C9F">
        <w:rPr>
          <w:rFonts w:ascii="Arial" w:hAnsi="Arial"/>
        </w:rPr>
        <w:t>692.572 k</w:t>
      </w:r>
      <w:r>
        <w:rPr>
          <w:rFonts w:ascii="Arial" w:hAnsi="Arial"/>
        </w:rPr>
        <w:t xml:space="preserve">n potraživanja, a ista se odnose na proteklih </w:t>
      </w:r>
      <w:r w:rsidR="003D3879">
        <w:rPr>
          <w:rFonts w:ascii="Arial" w:hAnsi="Arial"/>
        </w:rPr>
        <w:t>jedanaest</w:t>
      </w:r>
      <w:r>
        <w:rPr>
          <w:rFonts w:ascii="Arial" w:hAnsi="Arial"/>
        </w:rPr>
        <w:t xml:space="preserve"> godina. Tijekom 201</w:t>
      </w:r>
      <w:r w:rsidR="00E14C9F">
        <w:rPr>
          <w:rFonts w:ascii="Arial" w:hAnsi="Arial"/>
        </w:rPr>
        <w:t>5</w:t>
      </w:r>
      <w:r>
        <w:rPr>
          <w:rFonts w:ascii="Arial" w:hAnsi="Arial"/>
        </w:rPr>
        <w:t xml:space="preserve">. godine utuženo je </w:t>
      </w:r>
      <w:r w:rsidR="00E14C9F">
        <w:rPr>
          <w:rFonts w:ascii="Arial" w:hAnsi="Arial"/>
        </w:rPr>
        <w:t>50.955</w:t>
      </w:r>
      <w:r>
        <w:rPr>
          <w:rFonts w:ascii="Arial" w:hAnsi="Arial"/>
        </w:rPr>
        <w:t xml:space="preserve"> kn, dok</w:t>
      </w:r>
      <w:r w:rsidR="001A763A">
        <w:rPr>
          <w:rFonts w:ascii="Arial" w:hAnsi="Arial"/>
        </w:rPr>
        <w:t xml:space="preserve"> nijedan sudski spor nije podignut protiv </w:t>
      </w:r>
      <w:r>
        <w:rPr>
          <w:rFonts w:ascii="Arial" w:hAnsi="Arial"/>
        </w:rPr>
        <w:t>“Liburnij</w:t>
      </w:r>
      <w:r w:rsidR="001A763A">
        <w:rPr>
          <w:rFonts w:ascii="Arial" w:hAnsi="Arial"/>
        </w:rPr>
        <w:t>e</w:t>
      </w:r>
      <w:r>
        <w:rPr>
          <w:rFonts w:ascii="Arial" w:hAnsi="Arial"/>
        </w:rPr>
        <w:t>”</w:t>
      </w:r>
      <w:r w:rsidR="001A763A">
        <w:rPr>
          <w:rFonts w:ascii="Arial" w:hAnsi="Arial"/>
        </w:rPr>
        <w:t>.</w:t>
      </w:r>
      <w:r>
        <w:rPr>
          <w:rFonts w:ascii="Arial" w:hAnsi="Arial"/>
        </w:rPr>
        <w:t xml:space="preserve"> </w:t>
      </w:r>
    </w:p>
    <w:p w14:paraId="1679DB5E" w14:textId="77777777" w:rsidR="006F52BD" w:rsidRDefault="0080508D" w:rsidP="006F52BD">
      <w:pPr>
        <w:spacing w:line="360" w:lineRule="auto"/>
        <w:ind w:firstLine="720"/>
        <w:jc w:val="both"/>
        <w:rPr>
          <w:rFonts w:ascii="Arial" w:hAnsi="Arial"/>
        </w:rPr>
      </w:pPr>
      <w:r>
        <w:rPr>
          <w:rFonts w:ascii="Arial" w:hAnsi="Arial"/>
        </w:rPr>
        <w:t>Ispravak vrijednosti potraživanja od kupaca provodi se kada postoje objektivni dokazi da Društvo neće moći naplatiti sva svoja potraživanja u skladu s dogovorenim uvjetima. Uprava prati naplativost potraživanja od kupaca i poduzima mjere naplate ovrhom i drugim sredstvima.</w:t>
      </w:r>
    </w:p>
    <w:p w14:paraId="5BE15F37" w14:textId="77777777" w:rsidR="008D38A6" w:rsidRDefault="008D38A6" w:rsidP="0080508D">
      <w:pPr>
        <w:spacing w:line="360" w:lineRule="auto"/>
        <w:jc w:val="both"/>
        <w:rPr>
          <w:rFonts w:ascii="Arial" w:hAnsi="Arial"/>
        </w:rPr>
      </w:pPr>
    </w:p>
    <w:p w14:paraId="700EB86A" w14:textId="77777777" w:rsidR="00D4319F" w:rsidRDefault="00D4319F" w:rsidP="0080508D">
      <w:pPr>
        <w:spacing w:line="360" w:lineRule="auto"/>
        <w:jc w:val="both"/>
        <w:rPr>
          <w:rFonts w:ascii="Arial" w:hAnsi="Arial"/>
        </w:rPr>
      </w:pPr>
    </w:p>
    <w:p w14:paraId="7FC5A8E0" w14:textId="77777777" w:rsidR="00D4319F" w:rsidRDefault="00D4319F" w:rsidP="0080508D">
      <w:pPr>
        <w:spacing w:line="360" w:lineRule="auto"/>
        <w:jc w:val="both"/>
        <w:rPr>
          <w:rFonts w:ascii="Arial" w:hAnsi="Arial"/>
        </w:rPr>
      </w:pPr>
    </w:p>
    <w:p w14:paraId="5CEC88A4" w14:textId="77777777" w:rsidR="00D4319F" w:rsidRDefault="00D4319F" w:rsidP="0080508D">
      <w:pPr>
        <w:spacing w:line="360" w:lineRule="auto"/>
        <w:jc w:val="both"/>
        <w:rPr>
          <w:rFonts w:ascii="Arial" w:hAnsi="Arial"/>
        </w:rPr>
      </w:pPr>
    </w:p>
    <w:p w14:paraId="7942F1BD" w14:textId="77777777" w:rsidR="0080508D" w:rsidRDefault="0080508D" w:rsidP="0080508D">
      <w:pPr>
        <w:spacing w:line="360" w:lineRule="auto"/>
        <w:ind w:firstLine="720"/>
        <w:jc w:val="both"/>
        <w:rPr>
          <w:rFonts w:ascii="Arial" w:hAnsi="Arial"/>
          <w:b/>
        </w:rPr>
      </w:pPr>
      <w:r>
        <w:rPr>
          <w:rFonts w:ascii="Arial" w:hAnsi="Arial"/>
          <w:b/>
        </w:rPr>
        <w:t>2</w:t>
      </w:r>
      <w:r w:rsidR="00416FAE">
        <w:rPr>
          <w:rFonts w:ascii="Arial" w:hAnsi="Arial"/>
          <w:b/>
        </w:rPr>
        <w:t>6</w:t>
      </w:r>
      <w:r>
        <w:rPr>
          <w:rFonts w:ascii="Arial" w:hAnsi="Arial"/>
          <w:b/>
        </w:rPr>
        <w:t>.   UPRAVLJANJE RIZICIMA</w:t>
      </w:r>
    </w:p>
    <w:p w14:paraId="1840CAA9" w14:textId="77777777" w:rsidR="0080508D" w:rsidRDefault="0080508D" w:rsidP="0080508D">
      <w:pPr>
        <w:spacing w:line="360" w:lineRule="auto"/>
        <w:jc w:val="both"/>
        <w:rPr>
          <w:rFonts w:ascii="Arial" w:hAnsi="Arial"/>
        </w:rPr>
      </w:pPr>
    </w:p>
    <w:p w14:paraId="08AB778F" w14:textId="77777777" w:rsidR="0080508D" w:rsidRPr="003B7EF2" w:rsidRDefault="0080508D" w:rsidP="008D38A6">
      <w:pPr>
        <w:spacing w:line="360" w:lineRule="auto"/>
        <w:ind w:firstLine="360"/>
        <w:jc w:val="both"/>
        <w:rPr>
          <w:rFonts w:ascii="Arial" w:hAnsi="Arial"/>
        </w:rPr>
      </w:pPr>
      <w:r>
        <w:rPr>
          <w:rFonts w:ascii="Arial" w:hAnsi="Arial"/>
        </w:rPr>
        <w:t>U svom redovnom poslovanju Društvo je izloženo cjenovnom riziku: valutnom, kamatnom i tržišnom riziku, te riziku likvidnosti i riziku novčanog toka.</w:t>
      </w:r>
      <w:r w:rsidR="00DE3A54">
        <w:rPr>
          <w:rFonts w:ascii="Arial" w:hAnsi="Arial"/>
        </w:rPr>
        <w:t xml:space="preserve"> </w:t>
      </w:r>
      <w:r w:rsidR="00DE3A54" w:rsidRPr="003B7EF2">
        <w:rPr>
          <w:rFonts w:ascii="Arial" w:hAnsi="Arial"/>
        </w:rPr>
        <w:t>Društvo prati navedene rizike i nastoji umanjiti njihov potencijalni utjecaj na financijsku izloženost Društva.</w:t>
      </w:r>
    </w:p>
    <w:p w14:paraId="35166B56" w14:textId="77777777" w:rsidR="008D38A6" w:rsidRDefault="008D38A6" w:rsidP="008D38A6">
      <w:pPr>
        <w:spacing w:line="360" w:lineRule="auto"/>
        <w:ind w:firstLine="360"/>
        <w:jc w:val="both"/>
        <w:rPr>
          <w:rFonts w:ascii="Arial" w:hAnsi="Arial"/>
        </w:rPr>
      </w:pPr>
    </w:p>
    <w:p w14:paraId="38209989" w14:textId="77777777" w:rsidR="0080508D" w:rsidRPr="00884637" w:rsidRDefault="0080508D" w:rsidP="0080508D">
      <w:pPr>
        <w:pStyle w:val="ListParagraph"/>
        <w:numPr>
          <w:ilvl w:val="0"/>
          <w:numId w:val="8"/>
        </w:numPr>
        <w:spacing w:line="360" w:lineRule="auto"/>
        <w:jc w:val="both"/>
        <w:rPr>
          <w:rFonts w:ascii="Arial" w:hAnsi="Arial"/>
          <w:b/>
        </w:rPr>
      </w:pPr>
      <w:r w:rsidRPr="00884637">
        <w:rPr>
          <w:rFonts w:ascii="Arial" w:hAnsi="Arial"/>
          <w:b/>
        </w:rPr>
        <w:t>Valutni i kamatni rizik</w:t>
      </w:r>
    </w:p>
    <w:p w14:paraId="55AEE7B2" w14:textId="77777777" w:rsidR="0080508D" w:rsidRDefault="0080508D" w:rsidP="0080508D">
      <w:pPr>
        <w:spacing w:line="360" w:lineRule="auto"/>
        <w:jc w:val="both"/>
        <w:rPr>
          <w:rFonts w:ascii="Arial" w:hAnsi="Arial"/>
        </w:rPr>
      </w:pPr>
    </w:p>
    <w:p w14:paraId="31FB8A15" w14:textId="77777777" w:rsidR="0080508D" w:rsidRDefault="0080508D" w:rsidP="0080508D">
      <w:pPr>
        <w:spacing w:line="360" w:lineRule="auto"/>
        <w:ind w:firstLine="360"/>
        <w:jc w:val="both"/>
        <w:rPr>
          <w:rFonts w:ascii="Arial" w:hAnsi="Arial"/>
        </w:rPr>
      </w:pPr>
      <w:r>
        <w:rPr>
          <w:rFonts w:ascii="Arial" w:hAnsi="Arial"/>
        </w:rPr>
        <w:t xml:space="preserve">Za obveze po kreditima ugovorenim uz valutnu klauzulu, valutni rizik prisutan je zbog promjene tečaja. Društvo je izloženo i kamatnom riziku jer su za iste obveze ugovorene promjenjive kamatne stope. </w:t>
      </w:r>
    </w:p>
    <w:p w14:paraId="19ED091E" w14:textId="77777777" w:rsidR="008D38A6" w:rsidRDefault="008D38A6" w:rsidP="0080508D">
      <w:pPr>
        <w:spacing w:line="360" w:lineRule="auto"/>
        <w:jc w:val="both"/>
        <w:rPr>
          <w:rFonts w:ascii="Arial" w:hAnsi="Arial"/>
        </w:rPr>
      </w:pPr>
    </w:p>
    <w:p w14:paraId="3583944C" w14:textId="77777777" w:rsidR="0080508D" w:rsidRPr="00001094" w:rsidRDefault="0080508D" w:rsidP="0080508D">
      <w:pPr>
        <w:pStyle w:val="ListParagraph"/>
        <w:numPr>
          <w:ilvl w:val="0"/>
          <w:numId w:val="8"/>
        </w:numPr>
        <w:spacing w:line="360" w:lineRule="auto"/>
        <w:jc w:val="both"/>
        <w:rPr>
          <w:rFonts w:ascii="Arial" w:hAnsi="Arial"/>
          <w:b/>
        </w:rPr>
      </w:pPr>
      <w:r>
        <w:rPr>
          <w:rFonts w:ascii="Arial" w:hAnsi="Arial"/>
          <w:b/>
        </w:rPr>
        <w:t>Tržišni rizik</w:t>
      </w:r>
    </w:p>
    <w:p w14:paraId="13DCFDA1" w14:textId="77777777" w:rsidR="0080508D" w:rsidRDefault="0080508D" w:rsidP="0080508D">
      <w:pPr>
        <w:spacing w:line="360" w:lineRule="auto"/>
        <w:jc w:val="both"/>
        <w:rPr>
          <w:rFonts w:ascii="Arial" w:hAnsi="Arial"/>
        </w:rPr>
      </w:pPr>
    </w:p>
    <w:p w14:paraId="1FFAD10C" w14:textId="77777777" w:rsidR="00DE3A54" w:rsidRDefault="00DE3A54" w:rsidP="0080508D">
      <w:pPr>
        <w:spacing w:line="360" w:lineRule="auto"/>
        <w:ind w:firstLine="360"/>
        <w:jc w:val="both"/>
        <w:rPr>
          <w:rFonts w:ascii="Arial" w:hAnsi="Arial"/>
        </w:rPr>
      </w:pPr>
      <w:r>
        <w:rPr>
          <w:rFonts w:ascii="Arial" w:hAnsi="Arial"/>
        </w:rPr>
        <w:t>Tržišni</w:t>
      </w:r>
      <w:r w:rsidR="00134575">
        <w:rPr>
          <w:rFonts w:ascii="Arial" w:hAnsi="Arial"/>
        </w:rPr>
        <w:t xml:space="preserve"> rizik predstavlja rizik da će se promijeniti cijene potrebnih inputa, odnosno sirovina i materijala koji su posebno značajni u strukturi cijene koštanja.</w:t>
      </w:r>
    </w:p>
    <w:p w14:paraId="74327EBD" w14:textId="77777777" w:rsidR="00DE3A54" w:rsidRDefault="00DE3A54" w:rsidP="00354B67">
      <w:pPr>
        <w:spacing w:line="360" w:lineRule="auto"/>
        <w:jc w:val="both"/>
        <w:rPr>
          <w:rFonts w:ascii="Arial" w:hAnsi="Arial"/>
        </w:rPr>
      </w:pPr>
      <w:r>
        <w:rPr>
          <w:rFonts w:ascii="Arial" w:hAnsi="Arial"/>
        </w:rPr>
        <w:t>Kako je dizelsko gorivo posebno znač</w:t>
      </w:r>
      <w:r w:rsidR="00134575">
        <w:rPr>
          <w:rFonts w:ascii="Arial" w:hAnsi="Arial"/>
        </w:rPr>
        <w:t xml:space="preserve">ajno u strukturi </w:t>
      </w:r>
      <w:r w:rsidR="00354B67">
        <w:rPr>
          <w:rFonts w:ascii="Arial" w:hAnsi="Arial"/>
        </w:rPr>
        <w:t>poslovnih rashoda</w:t>
      </w:r>
      <w:r>
        <w:rPr>
          <w:rFonts w:ascii="Arial" w:hAnsi="Arial"/>
        </w:rPr>
        <w:t>, Društvo je u tržišnom riziku zbog korištenja dizelskog goriva kao osnovnog energenta.</w:t>
      </w:r>
    </w:p>
    <w:p w14:paraId="50352081" w14:textId="77777777" w:rsidR="0080508D" w:rsidRDefault="0080508D" w:rsidP="0080508D">
      <w:pPr>
        <w:spacing w:line="360" w:lineRule="auto"/>
        <w:jc w:val="both"/>
        <w:rPr>
          <w:rFonts w:ascii="Arial" w:hAnsi="Arial"/>
        </w:rPr>
      </w:pPr>
    </w:p>
    <w:p w14:paraId="212CDAD8" w14:textId="77777777" w:rsidR="0080508D" w:rsidRDefault="0080508D" w:rsidP="0080508D">
      <w:pPr>
        <w:pStyle w:val="ListParagraph"/>
        <w:numPr>
          <w:ilvl w:val="0"/>
          <w:numId w:val="8"/>
        </w:numPr>
        <w:spacing w:line="360" w:lineRule="auto"/>
        <w:jc w:val="both"/>
        <w:rPr>
          <w:rFonts w:ascii="Arial" w:hAnsi="Arial"/>
          <w:b/>
        </w:rPr>
      </w:pPr>
      <w:r w:rsidRPr="009976B2">
        <w:rPr>
          <w:rFonts w:ascii="Arial" w:hAnsi="Arial"/>
          <w:b/>
        </w:rPr>
        <w:t>Rizik likvidnosti i rizik novčanog toka</w:t>
      </w:r>
    </w:p>
    <w:p w14:paraId="50D44C1C" w14:textId="77777777" w:rsidR="0080508D" w:rsidRPr="009976B2" w:rsidRDefault="0080508D" w:rsidP="0080508D">
      <w:pPr>
        <w:pStyle w:val="ListParagraph"/>
        <w:spacing w:line="360" w:lineRule="auto"/>
        <w:ind w:left="720"/>
        <w:jc w:val="both"/>
        <w:rPr>
          <w:rFonts w:ascii="Arial" w:hAnsi="Arial"/>
          <w:b/>
        </w:rPr>
      </w:pPr>
    </w:p>
    <w:p w14:paraId="7B78BE7C" w14:textId="77777777" w:rsidR="0080508D" w:rsidRDefault="0080508D" w:rsidP="0080508D">
      <w:pPr>
        <w:spacing w:line="360" w:lineRule="auto"/>
        <w:ind w:firstLine="360"/>
        <w:jc w:val="both"/>
        <w:rPr>
          <w:rFonts w:ascii="Arial" w:hAnsi="Arial"/>
        </w:rPr>
      </w:pPr>
      <w:r>
        <w:rPr>
          <w:rFonts w:ascii="Arial" w:hAnsi="Arial"/>
        </w:rPr>
        <w:t xml:space="preserve">Rizik likvidnosti ili rizik financiranja je rizik da će Društvo imati poteškoća u prikupljanju sredstava za pravodobno podmirenje tekućih obveza. </w:t>
      </w:r>
    </w:p>
    <w:p w14:paraId="6230A5F6" w14:textId="77777777" w:rsidR="00B41F37" w:rsidRDefault="00207F63" w:rsidP="00DC7F7A">
      <w:pPr>
        <w:spacing w:line="360" w:lineRule="auto"/>
        <w:jc w:val="both"/>
        <w:rPr>
          <w:rFonts w:ascii="Arial" w:hAnsi="Arial"/>
        </w:rPr>
      </w:pPr>
      <w:r>
        <w:rPr>
          <w:rFonts w:ascii="Arial" w:hAnsi="Arial"/>
        </w:rPr>
        <w:t>Razborito upravljanje rizikom likvidnosti podrazumijeva održ</w:t>
      </w:r>
      <w:r w:rsidR="0021500C">
        <w:rPr>
          <w:rFonts w:ascii="Arial" w:hAnsi="Arial"/>
        </w:rPr>
        <w:t xml:space="preserve">avanje dostatne količine novca, </w:t>
      </w:r>
      <w:r>
        <w:rPr>
          <w:rFonts w:ascii="Arial" w:hAnsi="Arial"/>
        </w:rPr>
        <w:t xml:space="preserve">osiguravanje raspoloživosti financijskih sredstava adekvatnim iznosom ugovorenih kreditnih linija </w:t>
      </w:r>
      <w:r w:rsidR="00DC7F7A">
        <w:rPr>
          <w:rFonts w:ascii="Arial" w:hAnsi="Arial"/>
        </w:rPr>
        <w:t>i</w:t>
      </w:r>
      <w:r>
        <w:rPr>
          <w:rFonts w:ascii="Arial" w:hAnsi="Arial"/>
        </w:rPr>
        <w:t xml:space="preserve"> sposobnost podmirenja svih obveza. </w:t>
      </w:r>
    </w:p>
    <w:p w14:paraId="7F5BC593" w14:textId="77777777" w:rsidR="00EB0D4E" w:rsidRDefault="00DC7F7A" w:rsidP="00354B67">
      <w:pPr>
        <w:spacing w:line="360" w:lineRule="auto"/>
        <w:jc w:val="both"/>
        <w:rPr>
          <w:rFonts w:ascii="Arial" w:hAnsi="Arial"/>
        </w:rPr>
      </w:pPr>
      <w:r>
        <w:rPr>
          <w:rFonts w:ascii="Arial" w:hAnsi="Arial"/>
        </w:rPr>
        <w:t xml:space="preserve">Uprava Društva </w:t>
      </w:r>
      <w:r w:rsidR="0080508D">
        <w:rPr>
          <w:rFonts w:ascii="Arial" w:hAnsi="Arial"/>
        </w:rPr>
        <w:t xml:space="preserve">pažljivo prati </w:t>
      </w:r>
      <w:r>
        <w:rPr>
          <w:rFonts w:ascii="Arial" w:hAnsi="Arial"/>
        </w:rPr>
        <w:t>razinu dostupnih izvora novčanih sredstava putem izvještaja</w:t>
      </w:r>
      <w:r w:rsidR="00EB0D4E">
        <w:rPr>
          <w:rFonts w:ascii="Arial" w:hAnsi="Arial"/>
        </w:rPr>
        <w:t xml:space="preserve"> o stanju novčanih sredstava i obveza.</w:t>
      </w:r>
    </w:p>
    <w:p w14:paraId="7EB7983A" w14:textId="77777777" w:rsidR="00EB0D4E" w:rsidRDefault="00354B67" w:rsidP="0021500C">
      <w:pPr>
        <w:spacing w:line="360" w:lineRule="auto"/>
        <w:jc w:val="both"/>
        <w:rPr>
          <w:rFonts w:ascii="Arial" w:hAnsi="Arial"/>
        </w:rPr>
      </w:pPr>
      <w:r>
        <w:rPr>
          <w:rFonts w:ascii="Arial" w:hAnsi="Arial"/>
        </w:rPr>
        <w:t>T</w:t>
      </w:r>
      <w:r w:rsidR="0080508D">
        <w:rPr>
          <w:rFonts w:ascii="Arial" w:hAnsi="Arial"/>
        </w:rPr>
        <w:t>ijekom 201</w:t>
      </w:r>
      <w:r w:rsidR="00EB0D4E">
        <w:rPr>
          <w:rFonts w:ascii="Arial" w:hAnsi="Arial"/>
        </w:rPr>
        <w:t>5</w:t>
      </w:r>
      <w:r w:rsidR="0080508D">
        <w:rPr>
          <w:rFonts w:ascii="Arial" w:hAnsi="Arial"/>
        </w:rPr>
        <w:t xml:space="preserve">. </w:t>
      </w:r>
      <w:r w:rsidR="00A45AB2">
        <w:rPr>
          <w:rFonts w:ascii="Arial" w:hAnsi="Arial"/>
        </w:rPr>
        <w:t>g</w:t>
      </w:r>
      <w:r w:rsidR="0080508D">
        <w:rPr>
          <w:rFonts w:ascii="Arial" w:hAnsi="Arial"/>
        </w:rPr>
        <w:t>odine</w:t>
      </w:r>
      <w:r>
        <w:rPr>
          <w:rFonts w:ascii="Arial" w:hAnsi="Arial"/>
        </w:rPr>
        <w:t xml:space="preserve"> </w:t>
      </w:r>
      <w:r w:rsidR="0021500C">
        <w:rPr>
          <w:rFonts w:ascii="Arial" w:hAnsi="Arial"/>
        </w:rPr>
        <w:t xml:space="preserve">nastavila </w:t>
      </w:r>
      <w:r>
        <w:rPr>
          <w:rFonts w:ascii="Arial" w:hAnsi="Arial"/>
        </w:rPr>
        <w:t xml:space="preserve">se </w:t>
      </w:r>
      <w:r w:rsidR="0080508D">
        <w:rPr>
          <w:rFonts w:ascii="Arial" w:hAnsi="Arial"/>
        </w:rPr>
        <w:t>neredovit</w:t>
      </w:r>
      <w:r w:rsidR="0021500C">
        <w:rPr>
          <w:rFonts w:ascii="Arial" w:hAnsi="Arial"/>
        </w:rPr>
        <w:t>a</w:t>
      </w:r>
      <w:r w:rsidR="0080508D">
        <w:rPr>
          <w:rFonts w:ascii="Arial" w:hAnsi="Arial"/>
        </w:rPr>
        <w:t xml:space="preserve"> upl</w:t>
      </w:r>
      <w:r w:rsidR="0021500C">
        <w:rPr>
          <w:rFonts w:ascii="Arial" w:hAnsi="Arial"/>
        </w:rPr>
        <w:t>ata</w:t>
      </w:r>
      <w:r w:rsidR="00DC7F7A">
        <w:rPr>
          <w:rFonts w:ascii="Arial" w:hAnsi="Arial"/>
        </w:rPr>
        <w:t xml:space="preserve"> subvencij</w:t>
      </w:r>
      <w:r w:rsidR="0021500C">
        <w:rPr>
          <w:rFonts w:ascii="Arial" w:hAnsi="Arial"/>
        </w:rPr>
        <w:t>a</w:t>
      </w:r>
      <w:r w:rsidR="00DC7F7A">
        <w:rPr>
          <w:rFonts w:ascii="Arial" w:hAnsi="Arial"/>
        </w:rPr>
        <w:t xml:space="preserve"> Grada Zadra</w:t>
      </w:r>
      <w:r w:rsidR="00A45AB2">
        <w:rPr>
          <w:rFonts w:ascii="Arial" w:hAnsi="Arial"/>
        </w:rPr>
        <w:t xml:space="preserve"> koja je u 2015. godini u odnosu na 2014. godinu značajno </w:t>
      </w:r>
      <w:r w:rsidR="0021500C">
        <w:rPr>
          <w:rFonts w:ascii="Arial" w:hAnsi="Arial"/>
        </w:rPr>
        <w:t>s</w:t>
      </w:r>
      <w:r w:rsidR="00A45AB2">
        <w:rPr>
          <w:rFonts w:ascii="Arial" w:hAnsi="Arial"/>
        </w:rPr>
        <w:t xml:space="preserve">manjena za 4.200.000 kn, odnosno za 64,6%. </w:t>
      </w:r>
      <w:r w:rsidR="00DC7F7A">
        <w:rPr>
          <w:rFonts w:ascii="Arial" w:hAnsi="Arial"/>
        </w:rPr>
        <w:t xml:space="preserve">Ova </w:t>
      </w:r>
      <w:r w:rsidR="0080508D">
        <w:rPr>
          <w:rFonts w:ascii="Arial" w:hAnsi="Arial"/>
        </w:rPr>
        <w:t>potraživanja  kr</w:t>
      </w:r>
      <w:r w:rsidR="00DC7F7A">
        <w:rPr>
          <w:rFonts w:ascii="Arial" w:hAnsi="Arial"/>
        </w:rPr>
        <w:t>ajem 201</w:t>
      </w:r>
      <w:r w:rsidR="00EB0D4E">
        <w:rPr>
          <w:rFonts w:ascii="Arial" w:hAnsi="Arial"/>
        </w:rPr>
        <w:t>5</w:t>
      </w:r>
      <w:r w:rsidR="00DC7F7A">
        <w:rPr>
          <w:rFonts w:ascii="Arial" w:hAnsi="Arial"/>
        </w:rPr>
        <w:t xml:space="preserve">. godine iznosila su </w:t>
      </w:r>
      <w:r w:rsidR="0080508D">
        <w:rPr>
          <w:rFonts w:ascii="Arial" w:hAnsi="Arial"/>
        </w:rPr>
        <w:t>400.000 kn</w:t>
      </w:r>
      <w:r w:rsidR="00DC7F7A">
        <w:rPr>
          <w:rFonts w:ascii="Arial" w:hAnsi="Arial"/>
        </w:rPr>
        <w:t xml:space="preserve">. </w:t>
      </w:r>
      <w:r w:rsidR="00A45AB2">
        <w:rPr>
          <w:rFonts w:ascii="Arial" w:hAnsi="Arial"/>
        </w:rPr>
        <w:lastRenderedPageBreak/>
        <w:t xml:space="preserve">Time je udio subvencije u </w:t>
      </w:r>
      <w:r w:rsidR="0021500C">
        <w:rPr>
          <w:rFonts w:ascii="Arial" w:hAnsi="Arial"/>
        </w:rPr>
        <w:t>ukupnim prihodima poslovanja smanjen</w:t>
      </w:r>
      <w:r w:rsidR="00A45AB2">
        <w:rPr>
          <w:rFonts w:ascii="Arial" w:hAnsi="Arial"/>
        </w:rPr>
        <w:t xml:space="preserve"> sa 1</w:t>
      </w:r>
      <w:r w:rsidR="0021500C">
        <w:rPr>
          <w:rFonts w:ascii="Arial" w:hAnsi="Arial"/>
        </w:rPr>
        <w:t>3,3% na neznat</w:t>
      </w:r>
      <w:r w:rsidR="005B7B1A">
        <w:rPr>
          <w:rFonts w:ascii="Arial" w:hAnsi="Arial"/>
        </w:rPr>
        <w:t>n</w:t>
      </w:r>
      <w:r w:rsidR="0021500C">
        <w:rPr>
          <w:rFonts w:ascii="Arial" w:hAnsi="Arial"/>
        </w:rPr>
        <w:t>ih 6%.</w:t>
      </w:r>
    </w:p>
    <w:p w14:paraId="6457E4C6" w14:textId="77777777" w:rsidR="0080508D" w:rsidRDefault="0080508D" w:rsidP="0080508D">
      <w:pPr>
        <w:spacing w:line="360" w:lineRule="auto"/>
        <w:jc w:val="both"/>
        <w:rPr>
          <w:rFonts w:ascii="Arial" w:hAnsi="Arial"/>
        </w:rPr>
      </w:pPr>
      <w:r>
        <w:rPr>
          <w:rFonts w:ascii="Arial" w:hAnsi="Arial"/>
        </w:rPr>
        <w:t>Unatoč tome,</w:t>
      </w:r>
      <w:r w:rsidR="00B86A52">
        <w:rPr>
          <w:rFonts w:ascii="Arial" w:hAnsi="Arial"/>
        </w:rPr>
        <w:t xml:space="preserve"> ob</w:t>
      </w:r>
      <w:r w:rsidR="0021500C">
        <w:rPr>
          <w:rFonts w:ascii="Arial" w:hAnsi="Arial"/>
        </w:rPr>
        <w:t>veze po kreditu</w:t>
      </w:r>
      <w:r w:rsidR="00B86A52">
        <w:rPr>
          <w:rFonts w:ascii="Arial" w:hAnsi="Arial"/>
        </w:rPr>
        <w:t xml:space="preserve">, odnosno financijskom lizingu, kao i </w:t>
      </w:r>
      <w:r>
        <w:rPr>
          <w:rFonts w:ascii="Arial" w:hAnsi="Arial"/>
        </w:rPr>
        <w:t>obveze po pitanju poreza i doprinosa (porez na dobitak, porez na dodanu vrijednost, porez na dohodak, doprinosi iz i na plaću), obveze prema dobavljačima, te plaće radnicima podmirivane su na vrijeme</w:t>
      </w:r>
      <w:r w:rsidR="00B86A52">
        <w:rPr>
          <w:rFonts w:ascii="Arial" w:hAnsi="Arial"/>
        </w:rPr>
        <w:t xml:space="preserve"> u poslovnoj 2015. godini</w:t>
      </w:r>
      <w:r>
        <w:rPr>
          <w:rFonts w:ascii="Arial" w:hAnsi="Arial"/>
        </w:rPr>
        <w:t>.</w:t>
      </w:r>
    </w:p>
    <w:p w14:paraId="1AF07BF0" w14:textId="77777777" w:rsidR="0080508D" w:rsidRDefault="0080508D" w:rsidP="0080508D">
      <w:pPr>
        <w:spacing w:line="360" w:lineRule="auto"/>
        <w:jc w:val="both"/>
        <w:rPr>
          <w:rFonts w:ascii="Arial" w:hAnsi="Arial"/>
        </w:rPr>
      </w:pPr>
    </w:p>
    <w:p w14:paraId="16CF7145" w14:textId="77777777" w:rsidR="0021500C" w:rsidRDefault="0021500C" w:rsidP="0080508D">
      <w:pPr>
        <w:spacing w:line="360" w:lineRule="auto"/>
        <w:jc w:val="both"/>
        <w:rPr>
          <w:rFonts w:ascii="Arial" w:hAnsi="Arial"/>
        </w:rPr>
      </w:pPr>
    </w:p>
    <w:p w14:paraId="2F3917B1" w14:textId="77777777" w:rsidR="0080508D" w:rsidRDefault="0080508D" w:rsidP="0080508D">
      <w:pPr>
        <w:spacing w:line="360" w:lineRule="auto"/>
        <w:jc w:val="both"/>
        <w:rPr>
          <w:rFonts w:ascii="Arial" w:hAnsi="Arial"/>
        </w:rPr>
      </w:pPr>
      <w:r>
        <w:rPr>
          <w:rFonts w:ascii="Arial" w:hAnsi="Arial"/>
        </w:rPr>
        <w:t xml:space="preserve">       Voditelj FRS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Direktor</w:t>
      </w:r>
    </w:p>
    <w:p w14:paraId="3C4EC0E9" w14:textId="77777777" w:rsidR="006F58C7" w:rsidRDefault="006F58C7" w:rsidP="0080508D">
      <w:pPr>
        <w:spacing w:line="360" w:lineRule="auto"/>
        <w:jc w:val="both"/>
        <w:rPr>
          <w:rFonts w:ascii="Arial" w:hAnsi="Arial"/>
        </w:rPr>
      </w:pPr>
    </w:p>
    <w:p w14:paraId="344B7BCB" w14:textId="77777777" w:rsidR="0080508D" w:rsidRDefault="0080508D" w:rsidP="0080508D">
      <w:pPr>
        <w:spacing w:line="360" w:lineRule="auto"/>
        <w:jc w:val="both"/>
        <w:rPr>
          <w:rFonts w:ascii="Arial" w:hAnsi="Arial"/>
        </w:rPr>
      </w:pPr>
      <w:r>
        <w:rPr>
          <w:rFonts w:ascii="Arial" w:hAnsi="Arial"/>
        </w:rPr>
        <w:t>Maksim Morić, dipl. oec.</w:t>
      </w:r>
      <w:r>
        <w:rPr>
          <w:rFonts w:ascii="Arial" w:hAnsi="Arial"/>
        </w:rPr>
        <w:tab/>
      </w:r>
      <w:r>
        <w:rPr>
          <w:rFonts w:ascii="Arial" w:hAnsi="Arial"/>
        </w:rPr>
        <w:tab/>
      </w:r>
      <w:r>
        <w:rPr>
          <w:rFonts w:ascii="Arial" w:hAnsi="Arial"/>
        </w:rPr>
        <w:tab/>
      </w:r>
      <w:r>
        <w:rPr>
          <w:rFonts w:ascii="Arial" w:hAnsi="Arial"/>
        </w:rPr>
        <w:tab/>
        <w:t xml:space="preserve">         </w:t>
      </w:r>
      <w:r w:rsidR="006F52BD">
        <w:rPr>
          <w:rFonts w:ascii="Arial" w:hAnsi="Arial"/>
        </w:rPr>
        <w:t>Edvin Šimunov, dipl. iur</w:t>
      </w:r>
    </w:p>
    <w:p w14:paraId="4ED8E9B8" w14:textId="77777777" w:rsidR="0080508D" w:rsidRDefault="0080508D" w:rsidP="0080508D">
      <w:pPr>
        <w:spacing w:line="360" w:lineRule="auto"/>
        <w:jc w:val="both"/>
        <w:rPr>
          <w:rFonts w:ascii="Arial" w:hAnsi="Arial"/>
        </w:rPr>
      </w:pPr>
    </w:p>
    <w:p w14:paraId="728B22EA" w14:textId="77777777" w:rsidR="0080508D" w:rsidRPr="00776868" w:rsidRDefault="0080508D" w:rsidP="0080508D">
      <w:pPr>
        <w:spacing w:line="360" w:lineRule="auto"/>
        <w:jc w:val="both"/>
        <w:rPr>
          <w:rFonts w:ascii="Arial" w:hAnsi="Arial"/>
        </w:rPr>
      </w:pPr>
      <w:r>
        <w:rPr>
          <w:rFonts w:ascii="Arial" w:hAnsi="Arial"/>
        </w:rPr>
        <w:t>U Zadru,</w:t>
      </w:r>
      <w:r w:rsidR="00D4319F">
        <w:rPr>
          <w:rFonts w:ascii="Arial" w:hAnsi="Arial"/>
        </w:rPr>
        <w:t xml:space="preserve"> </w:t>
      </w:r>
      <w:r w:rsidR="00F7301E">
        <w:rPr>
          <w:rFonts w:ascii="Arial" w:hAnsi="Arial"/>
        </w:rPr>
        <w:t>20</w:t>
      </w:r>
      <w:r w:rsidR="00D4319F">
        <w:rPr>
          <w:rFonts w:ascii="Arial" w:hAnsi="Arial"/>
        </w:rPr>
        <w:t xml:space="preserve">. travnja </w:t>
      </w:r>
      <w:r>
        <w:rPr>
          <w:rFonts w:ascii="Arial" w:hAnsi="Arial"/>
        </w:rPr>
        <w:t>201</w:t>
      </w:r>
      <w:r w:rsidR="00416FAE">
        <w:rPr>
          <w:rFonts w:ascii="Arial" w:hAnsi="Arial"/>
        </w:rPr>
        <w:t>6</w:t>
      </w:r>
      <w:r w:rsidRPr="00776868">
        <w:rPr>
          <w:rFonts w:ascii="Arial" w:hAnsi="Arial"/>
        </w:rPr>
        <w:t>.</w:t>
      </w:r>
    </w:p>
    <w:p w14:paraId="5EC75A80" w14:textId="77777777" w:rsidR="008E0605" w:rsidRPr="003B180A" w:rsidRDefault="0080508D" w:rsidP="003B180A">
      <w:pPr>
        <w:spacing w:line="360" w:lineRule="auto"/>
        <w:jc w:val="both"/>
        <w:rPr>
          <w:b/>
        </w:rPr>
      </w:pPr>
      <w:r>
        <w:rPr>
          <w:rFonts w:ascii="Arial" w:hAnsi="Arial"/>
        </w:rPr>
        <w:t>Broj: 01-</w:t>
      </w:r>
      <w:r w:rsidR="002B7FE4">
        <w:rPr>
          <w:rFonts w:ascii="Arial" w:hAnsi="Arial"/>
        </w:rPr>
        <w:t>249</w:t>
      </w:r>
      <w:r w:rsidRPr="00776868">
        <w:rPr>
          <w:rFonts w:ascii="Arial" w:hAnsi="Arial"/>
        </w:rPr>
        <w:t>/</w:t>
      </w:r>
      <w:r w:rsidR="00FB2212">
        <w:rPr>
          <w:rFonts w:ascii="Arial" w:hAnsi="Arial"/>
        </w:rPr>
        <w:t>16.</w:t>
      </w:r>
    </w:p>
    <w:sectPr w:rsidR="008E0605" w:rsidRPr="003B180A" w:rsidSect="00AC0DD5">
      <w:pgSz w:w="11907" w:h="16840" w:code="9"/>
      <w:pgMar w:top="1418" w:right="1418" w:bottom="1418" w:left="1418" w:header="851" w:footer="851" w:gutter="0"/>
      <w:pgNumType w:start="2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A17C" w14:textId="77777777" w:rsidR="00E723B9" w:rsidRDefault="00E723B9">
      <w:r>
        <w:separator/>
      </w:r>
    </w:p>
  </w:endnote>
  <w:endnote w:type="continuationSeparator" w:id="0">
    <w:p w14:paraId="5180D5BA" w14:textId="77777777" w:rsidR="00E723B9" w:rsidRDefault="00E7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Helv">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13576"/>
      <w:docPartObj>
        <w:docPartGallery w:val="Page Numbers (Bottom of Page)"/>
        <w:docPartUnique/>
      </w:docPartObj>
    </w:sdtPr>
    <w:sdtEndPr>
      <w:rPr>
        <w:noProof/>
      </w:rPr>
    </w:sdtEndPr>
    <w:sdtContent>
      <w:p w14:paraId="46EC7210" w14:textId="77777777" w:rsidR="00FF35AE" w:rsidRDefault="00FF3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E09E7C" w14:textId="77777777" w:rsidR="00FF35AE" w:rsidRDefault="00FF3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096614"/>
      <w:docPartObj>
        <w:docPartGallery w:val="Page Numbers (Bottom of Page)"/>
        <w:docPartUnique/>
      </w:docPartObj>
    </w:sdtPr>
    <w:sdtEndPr>
      <w:rPr>
        <w:noProof/>
      </w:rPr>
    </w:sdtEndPr>
    <w:sdtContent>
      <w:p w14:paraId="7A176A5C" w14:textId="77777777" w:rsidR="00FF35AE" w:rsidRDefault="00FF35AE">
        <w:pPr>
          <w:pStyle w:val="Footer"/>
          <w:jc w:val="right"/>
        </w:pPr>
        <w:r>
          <w:fldChar w:fldCharType="begin"/>
        </w:r>
        <w:r>
          <w:instrText xml:space="preserve"> PAGE   \* MERGEFORMAT </w:instrText>
        </w:r>
        <w:r>
          <w:fldChar w:fldCharType="separate"/>
        </w:r>
        <w:r w:rsidR="00D45E02">
          <w:rPr>
            <w:noProof/>
          </w:rPr>
          <w:t>20</w:t>
        </w:r>
        <w:r>
          <w:rPr>
            <w:noProof/>
          </w:rPr>
          <w:fldChar w:fldCharType="end"/>
        </w:r>
      </w:p>
    </w:sdtContent>
  </w:sdt>
  <w:p w14:paraId="6F583598" w14:textId="77777777" w:rsidR="00FF35AE" w:rsidRDefault="00FF3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85150"/>
      <w:docPartObj>
        <w:docPartGallery w:val="Page Numbers (Bottom of Page)"/>
        <w:docPartUnique/>
      </w:docPartObj>
    </w:sdtPr>
    <w:sdtEndPr>
      <w:rPr>
        <w:noProof/>
      </w:rPr>
    </w:sdtEndPr>
    <w:sdtContent>
      <w:p w14:paraId="59825197" w14:textId="77777777" w:rsidR="00FF35AE" w:rsidRDefault="00FF35AE">
        <w:pPr>
          <w:pStyle w:val="Footer"/>
          <w:jc w:val="right"/>
        </w:pPr>
        <w:r>
          <w:fldChar w:fldCharType="begin"/>
        </w:r>
        <w:r>
          <w:instrText xml:space="preserve"> PAGE   \* MERGEFORMAT </w:instrText>
        </w:r>
        <w:r>
          <w:fldChar w:fldCharType="separate"/>
        </w:r>
        <w:r w:rsidR="00D45E02">
          <w:rPr>
            <w:noProof/>
          </w:rPr>
          <w:t>23</w:t>
        </w:r>
        <w:r>
          <w:rPr>
            <w:noProof/>
          </w:rPr>
          <w:fldChar w:fldCharType="end"/>
        </w:r>
      </w:p>
    </w:sdtContent>
  </w:sdt>
  <w:p w14:paraId="7780E3DF" w14:textId="77777777" w:rsidR="00FF35AE" w:rsidRDefault="00FF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00B1" w14:textId="77777777" w:rsidR="00E723B9" w:rsidRDefault="00E723B9">
      <w:r>
        <w:separator/>
      </w:r>
    </w:p>
  </w:footnote>
  <w:footnote w:type="continuationSeparator" w:id="0">
    <w:p w14:paraId="23DD6679" w14:textId="77777777" w:rsidR="00E723B9" w:rsidRDefault="00E7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E476" w14:textId="77777777" w:rsidR="00FF35AE" w:rsidRDefault="00FF35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71E"/>
    <w:multiLevelType w:val="multilevel"/>
    <w:tmpl w:val="2F287F74"/>
    <w:lvl w:ilvl="0">
      <w:start w:val="1"/>
      <w:numFmt w:val="lowerLetter"/>
      <w:lvlText w:val="%1)"/>
      <w:lvlJc w:val="left"/>
      <w:pPr>
        <w:tabs>
          <w:tab w:val="num" w:pos="735"/>
        </w:tabs>
        <w:ind w:left="735" w:hanging="7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253817"/>
    <w:multiLevelType w:val="hybridMultilevel"/>
    <w:tmpl w:val="1746548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36378"/>
    <w:multiLevelType w:val="singleLevel"/>
    <w:tmpl w:val="58E0E8B4"/>
    <w:lvl w:ilvl="0">
      <w:start w:val="1"/>
      <w:numFmt w:val="decimalZero"/>
      <w:lvlText w:val="%1."/>
      <w:lvlJc w:val="left"/>
      <w:pPr>
        <w:tabs>
          <w:tab w:val="num" w:pos="1110"/>
        </w:tabs>
        <w:ind w:left="1110" w:hanging="390"/>
      </w:pPr>
      <w:rPr>
        <w:rFonts w:hint="default"/>
      </w:rPr>
    </w:lvl>
  </w:abstractNum>
  <w:abstractNum w:abstractNumId="3" w15:restartNumberingAfterBreak="0">
    <w:nsid w:val="1F7A3C93"/>
    <w:multiLevelType w:val="hybridMultilevel"/>
    <w:tmpl w:val="AFB078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1363D2"/>
    <w:multiLevelType w:val="singleLevel"/>
    <w:tmpl w:val="7D188F70"/>
    <w:lvl w:ilvl="0">
      <w:start w:val="1"/>
      <w:numFmt w:val="lowerLetter"/>
      <w:lvlText w:val="%1)"/>
      <w:lvlJc w:val="left"/>
      <w:pPr>
        <w:tabs>
          <w:tab w:val="num" w:pos="720"/>
        </w:tabs>
        <w:ind w:left="720" w:hanging="720"/>
      </w:pPr>
      <w:rPr>
        <w:rFonts w:hint="default"/>
      </w:rPr>
    </w:lvl>
  </w:abstractNum>
  <w:abstractNum w:abstractNumId="5" w15:restartNumberingAfterBreak="0">
    <w:nsid w:val="2DE143F4"/>
    <w:multiLevelType w:val="singleLevel"/>
    <w:tmpl w:val="FD88FAFE"/>
    <w:lvl w:ilvl="0">
      <w:start w:val="1"/>
      <w:numFmt w:val="bullet"/>
      <w:lvlText w:val="-"/>
      <w:lvlJc w:val="left"/>
      <w:pPr>
        <w:tabs>
          <w:tab w:val="num" w:pos="720"/>
        </w:tabs>
        <w:ind w:left="720" w:hanging="720"/>
      </w:pPr>
      <w:rPr>
        <w:rFonts w:ascii="Times New Roman" w:hAnsi="Times New Roman" w:hint="default"/>
      </w:rPr>
    </w:lvl>
  </w:abstractNum>
  <w:abstractNum w:abstractNumId="6" w15:restartNumberingAfterBreak="0">
    <w:nsid w:val="47FA047A"/>
    <w:multiLevelType w:val="hybridMultilevel"/>
    <w:tmpl w:val="543E2622"/>
    <w:lvl w:ilvl="0" w:tplc="FB4C36A8">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EC6A5D"/>
    <w:multiLevelType w:val="hybridMultilevel"/>
    <w:tmpl w:val="896A4756"/>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AE72463"/>
    <w:multiLevelType w:val="hybridMultilevel"/>
    <w:tmpl w:val="667AAB72"/>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730762"/>
    <w:multiLevelType w:val="hybridMultilevel"/>
    <w:tmpl w:val="0FF45BD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606F4"/>
    <w:multiLevelType w:val="hybridMultilevel"/>
    <w:tmpl w:val="BADC33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F5F25F1"/>
    <w:multiLevelType w:val="hybridMultilevel"/>
    <w:tmpl w:val="EC3C3C0E"/>
    <w:lvl w:ilvl="0" w:tplc="506A750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1"/>
  </w:num>
  <w:num w:numId="8">
    <w:abstractNumId w:val="10"/>
  </w:num>
  <w:num w:numId="9">
    <w:abstractNumId w:val="7"/>
  </w:num>
  <w:num w:numId="10">
    <w:abstractNumId w:val="8"/>
  </w:num>
  <w:num w:numId="11">
    <w:abstractNumId w:val="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C5"/>
    <w:rsid w:val="00000857"/>
    <w:rsid w:val="00001094"/>
    <w:rsid w:val="000031B6"/>
    <w:rsid w:val="00003D9B"/>
    <w:rsid w:val="0001031F"/>
    <w:rsid w:val="00010DE7"/>
    <w:rsid w:val="00011CA7"/>
    <w:rsid w:val="00014EEA"/>
    <w:rsid w:val="0001789F"/>
    <w:rsid w:val="00017BC0"/>
    <w:rsid w:val="0002013B"/>
    <w:rsid w:val="00020BDF"/>
    <w:rsid w:val="00020F00"/>
    <w:rsid w:val="000229B3"/>
    <w:rsid w:val="00026360"/>
    <w:rsid w:val="000326FB"/>
    <w:rsid w:val="000327C3"/>
    <w:rsid w:val="0003589E"/>
    <w:rsid w:val="000402ED"/>
    <w:rsid w:val="000403A4"/>
    <w:rsid w:val="00043780"/>
    <w:rsid w:val="00044351"/>
    <w:rsid w:val="00045398"/>
    <w:rsid w:val="000477FF"/>
    <w:rsid w:val="00050ABC"/>
    <w:rsid w:val="00052134"/>
    <w:rsid w:val="000530C7"/>
    <w:rsid w:val="0005325F"/>
    <w:rsid w:val="00053AAB"/>
    <w:rsid w:val="000540B2"/>
    <w:rsid w:val="000545B1"/>
    <w:rsid w:val="00054924"/>
    <w:rsid w:val="00055895"/>
    <w:rsid w:val="000570E9"/>
    <w:rsid w:val="00057DB9"/>
    <w:rsid w:val="00061464"/>
    <w:rsid w:val="00061FD3"/>
    <w:rsid w:val="0006450F"/>
    <w:rsid w:val="00065172"/>
    <w:rsid w:val="00065562"/>
    <w:rsid w:val="0007012E"/>
    <w:rsid w:val="00070D08"/>
    <w:rsid w:val="00071EC7"/>
    <w:rsid w:val="00073056"/>
    <w:rsid w:val="000737F7"/>
    <w:rsid w:val="00076561"/>
    <w:rsid w:val="0007661A"/>
    <w:rsid w:val="0007702D"/>
    <w:rsid w:val="000776FA"/>
    <w:rsid w:val="00080489"/>
    <w:rsid w:val="000805A9"/>
    <w:rsid w:val="0008166B"/>
    <w:rsid w:val="00083F6B"/>
    <w:rsid w:val="000853FC"/>
    <w:rsid w:val="00087506"/>
    <w:rsid w:val="00087E84"/>
    <w:rsid w:val="00090F83"/>
    <w:rsid w:val="00093F7F"/>
    <w:rsid w:val="00095BF4"/>
    <w:rsid w:val="00096CB2"/>
    <w:rsid w:val="000A1220"/>
    <w:rsid w:val="000A13DC"/>
    <w:rsid w:val="000A153C"/>
    <w:rsid w:val="000A161B"/>
    <w:rsid w:val="000A1DF9"/>
    <w:rsid w:val="000A2A3C"/>
    <w:rsid w:val="000A3ADC"/>
    <w:rsid w:val="000A40FA"/>
    <w:rsid w:val="000A63E4"/>
    <w:rsid w:val="000A6CE8"/>
    <w:rsid w:val="000A7A66"/>
    <w:rsid w:val="000A7B3B"/>
    <w:rsid w:val="000B0982"/>
    <w:rsid w:val="000B0E11"/>
    <w:rsid w:val="000B17A7"/>
    <w:rsid w:val="000B1DB5"/>
    <w:rsid w:val="000B26FC"/>
    <w:rsid w:val="000B2ECB"/>
    <w:rsid w:val="000B399E"/>
    <w:rsid w:val="000B43FE"/>
    <w:rsid w:val="000B7070"/>
    <w:rsid w:val="000C0E84"/>
    <w:rsid w:val="000C16F7"/>
    <w:rsid w:val="000C27B2"/>
    <w:rsid w:val="000C4009"/>
    <w:rsid w:val="000C520B"/>
    <w:rsid w:val="000C7849"/>
    <w:rsid w:val="000D3A33"/>
    <w:rsid w:val="000D5FD8"/>
    <w:rsid w:val="000D5FDA"/>
    <w:rsid w:val="000D7D41"/>
    <w:rsid w:val="000E7725"/>
    <w:rsid w:val="000F0363"/>
    <w:rsid w:val="000F0A45"/>
    <w:rsid w:val="000F423A"/>
    <w:rsid w:val="000F4778"/>
    <w:rsid w:val="000F4D3C"/>
    <w:rsid w:val="000F5B40"/>
    <w:rsid w:val="000F630D"/>
    <w:rsid w:val="000F6351"/>
    <w:rsid w:val="0010297C"/>
    <w:rsid w:val="00104D8C"/>
    <w:rsid w:val="0010532A"/>
    <w:rsid w:val="001078BB"/>
    <w:rsid w:val="001105A4"/>
    <w:rsid w:val="00110FF5"/>
    <w:rsid w:val="00111405"/>
    <w:rsid w:val="001148FC"/>
    <w:rsid w:val="00116871"/>
    <w:rsid w:val="00120F9E"/>
    <w:rsid w:val="00125272"/>
    <w:rsid w:val="001277DA"/>
    <w:rsid w:val="00127F14"/>
    <w:rsid w:val="00130C2E"/>
    <w:rsid w:val="001327BC"/>
    <w:rsid w:val="001329CF"/>
    <w:rsid w:val="00134575"/>
    <w:rsid w:val="00137029"/>
    <w:rsid w:val="0013793F"/>
    <w:rsid w:val="001411F6"/>
    <w:rsid w:val="00142AA9"/>
    <w:rsid w:val="00142E59"/>
    <w:rsid w:val="00146313"/>
    <w:rsid w:val="00147052"/>
    <w:rsid w:val="00150FCD"/>
    <w:rsid w:val="00153087"/>
    <w:rsid w:val="00153649"/>
    <w:rsid w:val="001549B8"/>
    <w:rsid w:val="0015609E"/>
    <w:rsid w:val="0015687C"/>
    <w:rsid w:val="001645EB"/>
    <w:rsid w:val="00165203"/>
    <w:rsid w:val="00165B1C"/>
    <w:rsid w:val="0016618B"/>
    <w:rsid w:val="0016676B"/>
    <w:rsid w:val="00166C83"/>
    <w:rsid w:val="001670CF"/>
    <w:rsid w:val="001672D4"/>
    <w:rsid w:val="00172194"/>
    <w:rsid w:val="001726A7"/>
    <w:rsid w:val="0017278B"/>
    <w:rsid w:val="00172D79"/>
    <w:rsid w:val="0017369E"/>
    <w:rsid w:val="00175142"/>
    <w:rsid w:val="00177067"/>
    <w:rsid w:val="0017737D"/>
    <w:rsid w:val="00177EE0"/>
    <w:rsid w:val="00177F41"/>
    <w:rsid w:val="0018348B"/>
    <w:rsid w:val="0018550A"/>
    <w:rsid w:val="001860EE"/>
    <w:rsid w:val="0019442F"/>
    <w:rsid w:val="0019565C"/>
    <w:rsid w:val="00196C32"/>
    <w:rsid w:val="001974C1"/>
    <w:rsid w:val="001A415E"/>
    <w:rsid w:val="001A4357"/>
    <w:rsid w:val="001A6072"/>
    <w:rsid w:val="001A763A"/>
    <w:rsid w:val="001B000E"/>
    <w:rsid w:val="001B1BE0"/>
    <w:rsid w:val="001B6E0D"/>
    <w:rsid w:val="001C00DA"/>
    <w:rsid w:val="001C14A7"/>
    <w:rsid w:val="001C354B"/>
    <w:rsid w:val="001C36E3"/>
    <w:rsid w:val="001C4B63"/>
    <w:rsid w:val="001C584C"/>
    <w:rsid w:val="001D1AD7"/>
    <w:rsid w:val="001D2D32"/>
    <w:rsid w:val="001D3700"/>
    <w:rsid w:val="001D40BC"/>
    <w:rsid w:val="001D6483"/>
    <w:rsid w:val="001E1DD4"/>
    <w:rsid w:val="001E35CE"/>
    <w:rsid w:val="001E6571"/>
    <w:rsid w:val="001F2036"/>
    <w:rsid w:val="001F299A"/>
    <w:rsid w:val="001F4263"/>
    <w:rsid w:val="001F4DC0"/>
    <w:rsid w:val="001F5DEA"/>
    <w:rsid w:val="001F62E5"/>
    <w:rsid w:val="001F723A"/>
    <w:rsid w:val="001F7CD2"/>
    <w:rsid w:val="00200FFF"/>
    <w:rsid w:val="00202480"/>
    <w:rsid w:val="0020276E"/>
    <w:rsid w:val="002038A0"/>
    <w:rsid w:val="00204A72"/>
    <w:rsid w:val="00206384"/>
    <w:rsid w:val="00206855"/>
    <w:rsid w:val="0020688B"/>
    <w:rsid w:val="00207725"/>
    <w:rsid w:val="00207F63"/>
    <w:rsid w:val="00210127"/>
    <w:rsid w:val="0021087A"/>
    <w:rsid w:val="00210DE8"/>
    <w:rsid w:val="0021236E"/>
    <w:rsid w:val="0021500C"/>
    <w:rsid w:val="002150DA"/>
    <w:rsid w:val="0021520C"/>
    <w:rsid w:val="00215631"/>
    <w:rsid w:val="002175C6"/>
    <w:rsid w:val="002233CE"/>
    <w:rsid w:val="00223829"/>
    <w:rsid w:val="00223A99"/>
    <w:rsid w:val="0022493B"/>
    <w:rsid w:val="00225035"/>
    <w:rsid w:val="00225728"/>
    <w:rsid w:val="002309E2"/>
    <w:rsid w:val="002312F9"/>
    <w:rsid w:val="0023196C"/>
    <w:rsid w:val="0023318D"/>
    <w:rsid w:val="002354D9"/>
    <w:rsid w:val="00235C28"/>
    <w:rsid w:val="002371B2"/>
    <w:rsid w:val="002403BB"/>
    <w:rsid w:val="002411D4"/>
    <w:rsid w:val="00241706"/>
    <w:rsid w:val="002437DC"/>
    <w:rsid w:val="00245480"/>
    <w:rsid w:val="0024673B"/>
    <w:rsid w:val="00246A02"/>
    <w:rsid w:val="00251C5A"/>
    <w:rsid w:val="00253A70"/>
    <w:rsid w:val="00255D55"/>
    <w:rsid w:val="00256248"/>
    <w:rsid w:val="002615B8"/>
    <w:rsid w:val="0026276C"/>
    <w:rsid w:val="00265702"/>
    <w:rsid w:val="0026595C"/>
    <w:rsid w:val="00265B09"/>
    <w:rsid w:val="00266567"/>
    <w:rsid w:val="00270D71"/>
    <w:rsid w:val="0027243F"/>
    <w:rsid w:val="00273491"/>
    <w:rsid w:val="002741EC"/>
    <w:rsid w:val="002762DF"/>
    <w:rsid w:val="00276850"/>
    <w:rsid w:val="0027713E"/>
    <w:rsid w:val="00282C69"/>
    <w:rsid w:val="00282D60"/>
    <w:rsid w:val="002863B7"/>
    <w:rsid w:val="00291289"/>
    <w:rsid w:val="002914C5"/>
    <w:rsid w:val="002940E4"/>
    <w:rsid w:val="00297711"/>
    <w:rsid w:val="00297F56"/>
    <w:rsid w:val="002A2C77"/>
    <w:rsid w:val="002A3AA6"/>
    <w:rsid w:val="002A3E62"/>
    <w:rsid w:val="002B0D66"/>
    <w:rsid w:val="002B34D7"/>
    <w:rsid w:val="002B42BA"/>
    <w:rsid w:val="002B4762"/>
    <w:rsid w:val="002B5111"/>
    <w:rsid w:val="002B58D6"/>
    <w:rsid w:val="002B6480"/>
    <w:rsid w:val="002B7957"/>
    <w:rsid w:val="002B7FE4"/>
    <w:rsid w:val="002C0A62"/>
    <w:rsid w:val="002C6088"/>
    <w:rsid w:val="002C6EAC"/>
    <w:rsid w:val="002C7A36"/>
    <w:rsid w:val="002D1097"/>
    <w:rsid w:val="002D12E2"/>
    <w:rsid w:val="002D17EB"/>
    <w:rsid w:val="002D1E38"/>
    <w:rsid w:val="002D385E"/>
    <w:rsid w:val="002E0F40"/>
    <w:rsid w:val="002E1161"/>
    <w:rsid w:val="002E17C2"/>
    <w:rsid w:val="002E369E"/>
    <w:rsid w:val="002E5429"/>
    <w:rsid w:val="002F156C"/>
    <w:rsid w:val="002F2A6D"/>
    <w:rsid w:val="002F382C"/>
    <w:rsid w:val="002F3EE4"/>
    <w:rsid w:val="002F4C6D"/>
    <w:rsid w:val="002F72A1"/>
    <w:rsid w:val="00301F24"/>
    <w:rsid w:val="0030226E"/>
    <w:rsid w:val="00302441"/>
    <w:rsid w:val="00302671"/>
    <w:rsid w:val="0030490C"/>
    <w:rsid w:val="0031394B"/>
    <w:rsid w:val="00315C99"/>
    <w:rsid w:val="00316021"/>
    <w:rsid w:val="00316757"/>
    <w:rsid w:val="0031765C"/>
    <w:rsid w:val="00322A68"/>
    <w:rsid w:val="0032306B"/>
    <w:rsid w:val="00323BBA"/>
    <w:rsid w:val="0032502B"/>
    <w:rsid w:val="00327403"/>
    <w:rsid w:val="003303AF"/>
    <w:rsid w:val="00334F75"/>
    <w:rsid w:val="003417AE"/>
    <w:rsid w:val="0034439B"/>
    <w:rsid w:val="00344F10"/>
    <w:rsid w:val="00345C43"/>
    <w:rsid w:val="0034685F"/>
    <w:rsid w:val="003475A1"/>
    <w:rsid w:val="00350FD6"/>
    <w:rsid w:val="00354B67"/>
    <w:rsid w:val="00356D1D"/>
    <w:rsid w:val="00357A31"/>
    <w:rsid w:val="003610C3"/>
    <w:rsid w:val="00361685"/>
    <w:rsid w:val="0036246E"/>
    <w:rsid w:val="00362ED9"/>
    <w:rsid w:val="003651F6"/>
    <w:rsid w:val="00367392"/>
    <w:rsid w:val="00370155"/>
    <w:rsid w:val="00370D79"/>
    <w:rsid w:val="0037185E"/>
    <w:rsid w:val="00371DFA"/>
    <w:rsid w:val="00372172"/>
    <w:rsid w:val="003761B1"/>
    <w:rsid w:val="00376DB5"/>
    <w:rsid w:val="00380829"/>
    <w:rsid w:val="003812DB"/>
    <w:rsid w:val="0038236F"/>
    <w:rsid w:val="0038400D"/>
    <w:rsid w:val="00384284"/>
    <w:rsid w:val="00386608"/>
    <w:rsid w:val="00386C8F"/>
    <w:rsid w:val="0039050B"/>
    <w:rsid w:val="003A3FFF"/>
    <w:rsid w:val="003A4448"/>
    <w:rsid w:val="003B12A7"/>
    <w:rsid w:val="003B180A"/>
    <w:rsid w:val="003B192E"/>
    <w:rsid w:val="003B6321"/>
    <w:rsid w:val="003B7EF2"/>
    <w:rsid w:val="003C0A5A"/>
    <w:rsid w:val="003C1E8C"/>
    <w:rsid w:val="003C2343"/>
    <w:rsid w:val="003C3723"/>
    <w:rsid w:val="003C3BB0"/>
    <w:rsid w:val="003C3D6D"/>
    <w:rsid w:val="003C40D3"/>
    <w:rsid w:val="003C55E9"/>
    <w:rsid w:val="003C5AEF"/>
    <w:rsid w:val="003C5AF5"/>
    <w:rsid w:val="003C6F81"/>
    <w:rsid w:val="003C7262"/>
    <w:rsid w:val="003D035E"/>
    <w:rsid w:val="003D3879"/>
    <w:rsid w:val="003D3AA5"/>
    <w:rsid w:val="003D7CC0"/>
    <w:rsid w:val="003E1292"/>
    <w:rsid w:val="003F500E"/>
    <w:rsid w:val="003F5C06"/>
    <w:rsid w:val="003F7E2E"/>
    <w:rsid w:val="004010F5"/>
    <w:rsid w:val="0040187A"/>
    <w:rsid w:val="00401AB5"/>
    <w:rsid w:val="00401CEF"/>
    <w:rsid w:val="004042E0"/>
    <w:rsid w:val="00404EF9"/>
    <w:rsid w:val="004058EA"/>
    <w:rsid w:val="00405CA7"/>
    <w:rsid w:val="00406AA8"/>
    <w:rsid w:val="00410113"/>
    <w:rsid w:val="0041173F"/>
    <w:rsid w:val="00412737"/>
    <w:rsid w:val="00416FAE"/>
    <w:rsid w:val="004228AB"/>
    <w:rsid w:val="00424090"/>
    <w:rsid w:val="00427D01"/>
    <w:rsid w:val="004302BD"/>
    <w:rsid w:val="00431BEA"/>
    <w:rsid w:val="004332B8"/>
    <w:rsid w:val="00433606"/>
    <w:rsid w:val="004344C8"/>
    <w:rsid w:val="0043475C"/>
    <w:rsid w:val="00440575"/>
    <w:rsid w:val="0044190D"/>
    <w:rsid w:val="00441F10"/>
    <w:rsid w:val="004428C7"/>
    <w:rsid w:val="00443C2C"/>
    <w:rsid w:val="00445A36"/>
    <w:rsid w:val="00451A22"/>
    <w:rsid w:val="00453FA8"/>
    <w:rsid w:val="00454352"/>
    <w:rsid w:val="00454793"/>
    <w:rsid w:val="00454B0C"/>
    <w:rsid w:val="0045587C"/>
    <w:rsid w:val="00457F4A"/>
    <w:rsid w:val="00460D34"/>
    <w:rsid w:val="0046150A"/>
    <w:rsid w:val="004631A4"/>
    <w:rsid w:val="004632C6"/>
    <w:rsid w:val="00463480"/>
    <w:rsid w:val="00467164"/>
    <w:rsid w:val="00471B99"/>
    <w:rsid w:val="00472B76"/>
    <w:rsid w:val="00472E97"/>
    <w:rsid w:val="00476B2D"/>
    <w:rsid w:val="00480114"/>
    <w:rsid w:val="00481B39"/>
    <w:rsid w:val="0048551E"/>
    <w:rsid w:val="0048593B"/>
    <w:rsid w:val="004869A0"/>
    <w:rsid w:val="00490E19"/>
    <w:rsid w:val="004919C4"/>
    <w:rsid w:val="00491BB3"/>
    <w:rsid w:val="00495BCE"/>
    <w:rsid w:val="004972DA"/>
    <w:rsid w:val="004A0614"/>
    <w:rsid w:val="004A397F"/>
    <w:rsid w:val="004A53CC"/>
    <w:rsid w:val="004A7BEA"/>
    <w:rsid w:val="004B00D6"/>
    <w:rsid w:val="004B17EE"/>
    <w:rsid w:val="004B2E5F"/>
    <w:rsid w:val="004B366A"/>
    <w:rsid w:val="004B4D0D"/>
    <w:rsid w:val="004B4E15"/>
    <w:rsid w:val="004B7F19"/>
    <w:rsid w:val="004C03C5"/>
    <w:rsid w:val="004C3689"/>
    <w:rsid w:val="004C377A"/>
    <w:rsid w:val="004C4CA6"/>
    <w:rsid w:val="004C596D"/>
    <w:rsid w:val="004D027C"/>
    <w:rsid w:val="004D0BC6"/>
    <w:rsid w:val="004D2B15"/>
    <w:rsid w:val="004D6987"/>
    <w:rsid w:val="004D6A2D"/>
    <w:rsid w:val="004D7AC1"/>
    <w:rsid w:val="004E0498"/>
    <w:rsid w:val="004E07E3"/>
    <w:rsid w:val="004E6590"/>
    <w:rsid w:val="004F1627"/>
    <w:rsid w:val="004F19FC"/>
    <w:rsid w:val="004F225C"/>
    <w:rsid w:val="004F2B78"/>
    <w:rsid w:val="004F2BF1"/>
    <w:rsid w:val="004F36B4"/>
    <w:rsid w:val="004F4079"/>
    <w:rsid w:val="004F4097"/>
    <w:rsid w:val="004F5808"/>
    <w:rsid w:val="004F58C2"/>
    <w:rsid w:val="004F7306"/>
    <w:rsid w:val="00500C53"/>
    <w:rsid w:val="00500F6E"/>
    <w:rsid w:val="005021DD"/>
    <w:rsid w:val="00503558"/>
    <w:rsid w:val="00506F75"/>
    <w:rsid w:val="00510E70"/>
    <w:rsid w:val="00512194"/>
    <w:rsid w:val="00513B5D"/>
    <w:rsid w:val="0051484A"/>
    <w:rsid w:val="00514E0A"/>
    <w:rsid w:val="00517812"/>
    <w:rsid w:val="00522B36"/>
    <w:rsid w:val="00522B7A"/>
    <w:rsid w:val="005257F6"/>
    <w:rsid w:val="0053094F"/>
    <w:rsid w:val="00532D6D"/>
    <w:rsid w:val="00533306"/>
    <w:rsid w:val="005342E8"/>
    <w:rsid w:val="005344FC"/>
    <w:rsid w:val="00536B71"/>
    <w:rsid w:val="00537380"/>
    <w:rsid w:val="005419A4"/>
    <w:rsid w:val="00541F54"/>
    <w:rsid w:val="00542CFF"/>
    <w:rsid w:val="00545A2D"/>
    <w:rsid w:val="00550301"/>
    <w:rsid w:val="00550A9D"/>
    <w:rsid w:val="00552846"/>
    <w:rsid w:val="00552D72"/>
    <w:rsid w:val="0055319D"/>
    <w:rsid w:val="00555C9E"/>
    <w:rsid w:val="00556E09"/>
    <w:rsid w:val="00562E81"/>
    <w:rsid w:val="00571121"/>
    <w:rsid w:val="00571E50"/>
    <w:rsid w:val="00572A2F"/>
    <w:rsid w:val="00572D29"/>
    <w:rsid w:val="00577D98"/>
    <w:rsid w:val="005802B5"/>
    <w:rsid w:val="005804BE"/>
    <w:rsid w:val="00581E32"/>
    <w:rsid w:val="0058223E"/>
    <w:rsid w:val="005833C8"/>
    <w:rsid w:val="00586FD4"/>
    <w:rsid w:val="0059351C"/>
    <w:rsid w:val="00595293"/>
    <w:rsid w:val="005956E5"/>
    <w:rsid w:val="005958A8"/>
    <w:rsid w:val="00595AFE"/>
    <w:rsid w:val="00596962"/>
    <w:rsid w:val="005A2EF6"/>
    <w:rsid w:val="005A783D"/>
    <w:rsid w:val="005B2214"/>
    <w:rsid w:val="005B4B9F"/>
    <w:rsid w:val="005B5CA3"/>
    <w:rsid w:val="005B5CFE"/>
    <w:rsid w:val="005B7B1A"/>
    <w:rsid w:val="005C1288"/>
    <w:rsid w:val="005C224B"/>
    <w:rsid w:val="005C46DD"/>
    <w:rsid w:val="005C691A"/>
    <w:rsid w:val="005C72C1"/>
    <w:rsid w:val="005D2B69"/>
    <w:rsid w:val="005D341D"/>
    <w:rsid w:val="005D35D0"/>
    <w:rsid w:val="005D56F1"/>
    <w:rsid w:val="005D76FB"/>
    <w:rsid w:val="005E0AA3"/>
    <w:rsid w:val="005E4B09"/>
    <w:rsid w:val="005E72E1"/>
    <w:rsid w:val="005E7560"/>
    <w:rsid w:val="005F31AF"/>
    <w:rsid w:val="005F31E8"/>
    <w:rsid w:val="006001DF"/>
    <w:rsid w:val="006008A1"/>
    <w:rsid w:val="00602B8E"/>
    <w:rsid w:val="00603FBA"/>
    <w:rsid w:val="00606629"/>
    <w:rsid w:val="00606A14"/>
    <w:rsid w:val="00610949"/>
    <w:rsid w:val="00612517"/>
    <w:rsid w:val="00612B83"/>
    <w:rsid w:val="00613A88"/>
    <w:rsid w:val="00617CAB"/>
    <w:rsid w:val="00621255"/>
    <w:rsid w:val="00624830"/>
    <w:rsid w:val="00625415"/>
    <w:rsid w:val="00627BD7"/>
    <w:rsid w:val="00630DA0"/>
    <w:rsid w:val="00633ADD"/>
    <w:rsid w:val="00636033"/>
    <w:rsid w:val="00636DCA"/>
    <w:rsid w:val="00637673"/>
    <w:rsid w:val="00641011"/>
    <w:rsid w:val="006415A8"/>
    <w:rsid w:val="00641992"/>
    <w:rsid w:val="0064582C"/>
    <w:rsid w:val="00650732"/>
    <w:rsid w:val="00651FB8"/>
    <w:rsid w:val="006532B5"/>
    <w:rsid w:val="00655C6D"/>
    <w:rsid w:val="00655DDB"/>
    <w:rsid w:val="0066130E"/>
    <w:rsid w:val="00661DFB"/>
    <w:rsid w:val="006622C8"/>
    <w:rsid w:val="00663E84"/>
    <w:rsid w:val="006643DC"/>
    <w:rsid w:val="00664B5E"/>
    <w:rsid w:val="006655F0"/>
    <w:rsid w:val="00665900"/>
    <w:rsid w:val="006673B3"/>
    <w:rsid w:val="00667E6F"/>
    <w:rsid w:val="0067076F"/>
    <w:rsid w:val="00673997"/>
    <w:rsid w:val="00674E3E"/>
    <w:rsid w:val="00675DFB"/>
    <w:rsid w:val="0067601A"/>
    <w:rsid w:val="00677C1C"/>
    <w:rsid w:val="006808BB"/>
    <w:rsid w:val="00680B2F"/>
    <w:rsid w:val="00681B22"/>
    <w:rsid w:val="00683998"/>
    <w:rsid w:val="00687E1B"/>
    <w:rsid w:val="00692D53"/>
    <w:rsid w:val="00692E8E"/>
    <w:rsid w:val="00693C6C"/>
    <w:rsid w:val="006949F6"/>
    <w:rsid w:val="00694F89"/>
    <w:rsid w:val="00696CE2"/>
    <w:rsid w:val="006978BC"/>
    <w:rsid w:val="006A215B"/>
    <w:rsid w:val="006A491A"/>
    <w:rsid w:val="006A4BB8"/>
    <w:rsid w:val="006A6B49"/>
    <w:rsid w:val="006B0021"/>
    <w:rsid w:val="006B151B"/>
    <w:rsid w:val="006B3BF5"/>
    <w:rsid w:val="006B4E3D"/>
    <w:rsid w:val="006C16F2"/>
    <w:rsid w:val="006C2457"/>
    <w:rsid w:val="006C27F7"/>
    <w:rsid w:val="006C36EB"/>
    <w:rsid w:val="006C3B29"/>
    <w:rsid w:val="006C3DB1"/>
    <w:rsid w:val="006C6838"/>
    <w:rsid w:val="006C783B"/>
    <w:rsid w:val="006D4F7B"/>
    <w:rsid w:val="006D6E35"/>
    <w:rsid w:val="006E4187"/>
    <w:rsid w:val="006E6857"/>
    <w:rsid w:val="006E6C26"/>
    <w:rsid w:val="006F0337"/>
    <w:rsid w:val="006F25A7"/>
    <w:rsid w:val="006F324B"/>
    <w:rsid w:val="006F52BD"/>
    <w:rsid w:val="006F58C7"/>
    <w:rsid w:val="006F59F7"/>
    <w:rsid w:val="006F7A7B"/>
    <w:rsid w:val="007003E9"/>
    <w:rsid w:val="00701373"/>
    <w:rsid w:val="00703141"/>
    <w:rsid w:val="00710966"/>
    <w:rsid w:val="00713CEC"/>
    <w:rsid w:val="007176DE"/>
    <w:rsid w:val="00717EC8"/>
    <w:rsid w:val="00720D64"/>
    <w:rsid w:val="007217E2"/>
    <w:rsid w:val="007219D2"/>
    <w:rsid w:val="0072216A"/>
    <w:rsid w:val="00722D30"/>
    <w:rsid w:val="00724292"/>
    <w:rsid w:val="0072575F"/>
    <w:rsid w:val="00726084"/>
    <w:rsid w:val="00726463"/>
    <w:rsid w:val="00727862"/>
    <w:rsid w:val="007301D9"/>
    <w:rsid w:val="00731147"/>
    <w:rsid w:val="007323DE"/>
    <w:rsid w:val="00740CE9"/>
    <w:rsid w:val="0074147E"/>
    <w:rsid w:val="0074187B"/>
    <w:rsid w:val="00742AE0"/>
    <w:rsid w:val="00745048"/>
    <w:rsid w:val="0074597E"/>
    <w:rsid w:val="00746C81"/>
    <w:rsid w:val="00747C73"/>
    <w:rsid w:val="00750812"/>
    <w:rsid w:val="00751CFE"/>
    <w:rsid w:val="00752CBE"/>
    <w:rsid w:val="0075635C"/>
    <w:rsid w:val="0075678A"/>
    <w:rsid w:val="00760EDA"/>
    <w:rsid w:val="00762086"/>
    <w:rsid w:val="00762DF6"/>
    <w:rsid w:val="0076462E"/>
    <w:rsid w:val="007657B0"/>
    <w:rsid w:val="0076667D"/>
    <w:rsid w:val="00767D98"/>
    <w:rsid w:val="0077114B"/>
    <w:rsid w:val="0077134D"/>
    <w:rsid w:val="007718D3"/>
    <w:rsid w:val="007732A1"/>
    <w:rsid w:val="00775D6D"/>
    <w:rsid w:val="00775F11"/>
    <w:rsid w:val="0077652E"/>
    <w:rsid w:val="00776868"/>
    <w:rsid w:val="00776FA3"/>
    <w:rsid w:val="00777063"/>
    <w:rsid w:val="00777152"/>
    <w:rsid w:val="0078009A"/>
    <w:rsid w:val="00786094"/>
    <w:rsid w:val="007911EA"/>
    <w:rsid w:val="00791BAF"/>
    <w:rsid w:val="00797D8A"/>
    <w:rsid w:val="007A080D"/>
    <w:rsid w:val="007A313D"/>
    <w:rsid w:val="007A4347"/>
    <w:rsid w:val="007B02BA"/>
    <w:rsid w:val="007B04D2"/>
    <w:rsid w:val="007B1CDD"/>
    <w:rsid w:val="007B7A16"/>
    <w:rsid w:val="007C0401"/>
    <w:rsid w:val="007C1F1B"/>
    <w:rsid w:val="007C42B1"/>
    <w:rsid w:val="007C5D63"/>
    <w:rsid w:val="007C6D36"/>
    <w:rsid w:val="007C7141"/>
    <w:rsid w:val="007D0877"/>
    <w:rsid w:val="007D0B62"/>
    <w:rsid w:val="007D1223"/>
    <w:rsid w:val="007D2A49"/>
    <w:rsid w:val="007D35B0"/>
    <w:rsid w:val="007D7C06"/>
    <w:rsid w:val="007E0BD8"/>
    <w:rsid w:val="007E1883"/>
    <w:rsid w:val="007E2313"/>
    <w:rsid w:val="007F17AE"/>
    <w:rsid w:val="007F1CC0"/>
    <w:rsid w:val="007F4325"/>
    <w:rsid w:val="007F572E"/>
    <w:rsid w:val="007F6CFB"/>
    <w:rsid w:val="007F74E2"/>
    <w:rsid w:val="008017C1"/>
    <w:rsid w:val="00801CD7"/>
    <w:rsid w:val="00802884"/>
    <w:rsid w:val="00804F75"/>
    <w:rsid w:val="0080508D"/>
    <w:rsid w:val="008057F1"/>
    <w:rsid w:val="00806F1A"/>
    <w:rsid w:val="00807C85"/>
    <w:rsid w:val="00810A34"/>
    <w:rsid w:val="0081192F"/>
    <w:rsid w:val="00814C43"/>
    <w:rsid w:val="0081575F"/>
    <w:rsid w:val="00820A83"/>
    <w:rsid w:val="00821475"/>
    <w:rsid w:val="0082330D"/>
    <w:rsid w:val="00823F86"/>
    <w:rsid w:val="00827FC4"/>
    <w:rsid w:val="008317C2"/>
    <w:rsid w:val="00832841"/>
    <w:rsid w:val="00832F20"/>
    <w:rsid w:val="00833280"/>
    <w:rsid w:val="00833DCC"/>
    <w:rsid w:val="0083496D"/>
    <w:rsid w:val="00836F8F"/>
    <w:rsid w:val="00837457"/>
    <w:rsid w:val="008426A7"/>
    <w:rsid w:val="008442B9"/>
    <w:rsid w:val="00844C42"/>
    <w:rsid w:val="00845E45"/>
    <w:rsid w:val="008471DF"/>
    <w:rsid w:val="00847763"/>
    <w:rsid w:val="00851696"/>
    <w:rsid w:val="0085176C"/>
    <w:rsid w:val="00851785"/>
    <w:rsid w:val="008519E3"/>
    <w:rsid w:val="00851C90"/>
    <w:rsid w:val="00852284"/>
    <w:rsid w:val="00854BC4"/>
    <w:rsid w:val="0085545B"/>
    <w:rsid w:val="00855B0E"/>
    <w:rsid w:val="00855B5B"/>
    <w:rsid w:val="00855E07"/>
    <w:rsid w:val="0085758B"/>
    <w:rsid w:val="008601B8"/>
    <w:rsid w:val="0086034D"/>
    <w:rsid w:val="00860A28"/>
    <w:rsid w:val="00861A22"/>
    <w:rsid w:val="008625EC"/>
    <w:rsid w:val="00864BC8"/>
    <w:rsid w:val="008652D7"/>
    <w:rsid w:val="008705FF"/>
    <w:rsid w:val="008709E4"/>
    <w:rsid w:val="00870F44"/>
    <w:rsid w:val="008714B5"/>
    <w:rsid w:val="00871F68"/>
    <w:rsid w:val="0087213F"/>
    <w:rsid w:val="0087477E"/>
    <w:rsid w:val="008764EF"/>
    <w:rsid w:val="00876FAA"/>
    <w:rsid w:val="00882207"/>
    <w:rsid w:val="00882CC2"/>
    <w:rsid w:val="00883C8A"/>
    <w:rsid w:val="008842B9"/>
    <w:rsid w:val="00884637"/>
    <w:rsid w:val="00885E8E"/>
    <w:rsid w:val="00886487"/>
    <w:rsid w:val="0089100A"/>
    <w:rsid w:val="008930A2"/>
    <w:rsid w:val="008942D1"/>
    <w:rsid w:val="00895682"/>
    <w:rsid w:val="0089600D"/>
    <w:rsid w:val="008A0AF9"/>
    <w:rsid w:val="008A349C"/>
    <w:rsid w:val="008A3786"/>
    <w:rsid w:val="008A3E13"/>
    <w:rsid w:val="008A5D30"/>
    <w:rsid w:val="008A685F"/>
    <w:rsid w:val="008B11C2"/>
    <w:rsid w:val="008B680D"/>
    <w:rsid w:val="008B6A86"/>
    <w:rsid w:val="008C1313"/>
    <w:rsid w:val="008C29E9"/>
    <w:rsid w:val="008C376F"/>
    <w:rsid w:val="008C5615"/>
    <w:rsid w:val="008C7266"/>
    <w:rsid w:val="008C7DF5"/>
    <w:rsid w:val="008D3713"/>
    <w:rsid w:val="008D38A6"/>
    <w:rsid w:val="008D4345"/>
    <w:rsid w:val="008D5F3E"/>
    <w:rsid w:val="008E0605"/>
    <w:rsid w:val="008E412F"/>
    <w:rsid w:val="008E6C63"/>
    <w:rsid w:val="008E7DD2"/>
    <w:rsid w:val="008F16D8"/>
    <w:rsid w:val="008F18F2"/>
    <w:rsid w:val="008F2138"/>
    <w:rsid w:val="008F36F8"/>
    <w:rsid w:val="008F4E8F"/>
    <w:rsid w:val="008F6DCF"/>
    <w:rsid w:val="008F7121"/>
    <w:rsid w:val="008F7D5A"/>
    <w:rsid w:val="009005A2"/>
    <w:rsid w:val="00901118"/>
    <w:rsid w:val="009024AC"/>
    <w:rsid w:val="00903D36"/>
    <w:rsid w:val="00903E20"/>
    <w:rsid w:val="00907D2C"/>
    <w:rsid w:val="00913333"/>
    <w:rsid w:val="00913B0A"/>
    <w:rsid w:val="00915761"/>
    <w:rsid w:val="00920AD6"/>
    <w:rsid w:val="00921A58"/>
    <w:rsid w:val="00923666"/>
    <w:rsid w:val="00925758"/>
    <w:rsid w:val="00926263"/>
    <w:rsid w:val="0093174C"/>
    <w:rsid w:val="009332DE"/>
    <w:rsid w:val="00933804"/>
    <w:rsid w:val="009345C5"/>
    <w:rsid w:val="009371DE"/>
    <w:rsid w:val="0094049D"/>
    <w:rsid w:val="00941CDF"/>
    <w:rsid w:val="009420ED"/>
    <w:rsid w:val="009421DB"/>
    <w:rsid w:val="00942825"/>
    <w:rsid w:val="0094314A"/>
    <w:rsid w:val="00943FCD"/>
    <w:rsid w:val="009446F3"/>
    <w:rsid w:val="009459BE"/>
    <w:rsid w:val="00946A02"/>
    <w:rsid w:val="009553F0"/>
    <w:rsid w:val="00955DC6"/>
    <w:rsid w:val="009574F5"/>
    <w:rsid w:val="00961F47"/>
    <w:rsid w:val="00962B0B"/>
    <w:rsid w:val="009648C2"/>
    <w:rsid w:val="009659D3"/>
    <w:rsid w:val="0096670D"/>
    <w:rsid w:val="00966FAB"/>
    <w:rsid w:val="00967770"/>
    <w:rsid w:val="009679F1"/>
    <w:rsid w:val="00971F2A"/>
    <w:rsid w:val="009726A4"/>
    <w:rsid w:val="00972C16"/>
    <w:rsid w:val="00974D76"/>
    <w:rsid w:val="00975ADB"/>
    <w:rsid w:val="00980083"/>
    <w:rsid w:val="00980C01"/>
    <w:rsid w:val="00981057"/>
    <w:rsid w:val="0098150C"/>
    <w:rsid w:val="00981AAF"/>
    <w:rsid w:val="00981DD9"/>
    <w:rsid w:val="00983F72"/>
    <w:rsid w:val="00985302"/>
    <w:rsid w:val="00987166"/>
    <w:rsid w:val="00987F7D"/>
    <w:rsid w:val="00994367"/>
    <w:rsid w:val="00996CB7"/>
    <w:rsid w:val="009976B2"/>
    <w:rsid w:val="009979DA"/>
    <w:rsid w:val="009A02BF"/>
    <w:rsid w:val="009A14C4"/>
    <w:rsid w:val="009A3A75"/>
    <w:rsid w:val="009A3B38"/>
    <w:rsid w:val="009A43B3"/>
    <w:rsid w:val="009A65CA"/>
    <w:rsid w:val="009A69EA"/>
    <w:rsid w:val="009B0E4A"/>
    <w:rsid w:val="009B2BB7"/>
    <w:rsid w:val="009B6168"/>
    <w:rsid w:val="009B7A4C"/>
    <w:rsid w:val="009C0ED8"/>
    <w:rsid w:val="009C1064"/>
    <w:rsid w:val="009C21A0"/>
    <w:rsid w:val="009C33D6"/>
    <w:rsid w:val="009C3519"/>
    <w:rsid w:val="009C41CA"/>
    <w:rsid w:val="009C5026"/>
    <w:rsid w:val="009C51BC"/>
    <w:rsid w:val="009C715C"/>
    <w:rsid w:val="009C7899"/>
    <w:rsid w:val="009D17CA"/>
    <w:rsid w:val="009D5662"/>
    <w:rsid w:val="009D5B15"/>
    <w:rsid w:val="009D5B8E"/>
    <w:rsid w:val="009D6B56"/>
    <w:rsid w:val="009D71B5"/>
    <w:rsid w:val="009E0C12"/>
    <w:rsid w:val="009E18A1"/>
    <w:rsid w:val="009E2048"/>
    <w:rsid w:val="009E335E"/>
    <w:rsid w:val="009E41AE"/>
    <w:rsid w:val="009E649A"/>
    <w:rsid w:val="009E7894"/>
    <w:rsid w:val="009E7FA7"/>
    <w:rsid w:val="009F230A"/>
    <w:rsid w:val="009F3158"/>
    <w:rsid w:val="009F3262"/>
    <w:rsid w:val="009F397B"/>
    <w:rsid w:val="009F4428"/>
    <w:rsid w:val="009F74E5"/>
    <w:rsid w:val="009F7EE0"/>
    <w:rsid w:val="00A0096E"/>
    <w:rsid w:val="00A02FB3"/>
    <w:rsid w:val="00A06697"/>
    <w:rsid w:val="00A068E1"/>
    <w:rsid w:val="00A11DD0"/>
    <w:rsid w:val="00A137CF"/>
    <w:rsid w:val="00A20AD5"/>
    <w:rsid w:val="00A212DA"/>
    <w:rsid w:val="00A222AD"/>
    <w:rsid w:val="00A24CCD"/>
    <w:rsid w:val="00A25BD0"/>
    <w:rsid w:val="00A322AC"/>
    <w:rsid w:val="00A33A46"/>
    <w:rsid w:val="00A33E91"/>
    <w:rsid w:val="00A41537"/>
    <w:rsid w:val="00A45AB2"/>
    <w:rsid w:val="00A46040"/>
    <w:rsid w:val="00A47D3E"/>
    <w:rsid w:val="00A50C11"/>
    <w:rsid w:val="00A51E3C"/>
    <w:rsid w:val="00A53099"/>
    <w:rsid w:val="00A5395B"/>
    <w:rsid w:val="00A56022"/>
    <w:rsid w:val="00A57294"/>
    <w:rsid w:val="00A57437"/>
    <w:rsid w:val="00A57669"/>
    <w:rsid w:val="00A61FC9"/>
    <w:rsid w:val="00A65D16"/>
    <w:rsid w:val="00A66938"/>
    <w:rsid w:val="00A70808"/>
    <w:rsid w:val="00A70FFA"/>
    <w:rsid w:val="00A71A8E"/>
    <w:rsid w:val="00A7221D"/>
    <w:rsid w:val="00A72AEE"/>
    <w:rsid w:val="00A73D4F"/>
    <w:rsid w:val="00A74D8D"/>
    <w:rsid w:val="00A81DC3"/>
    <w:rsid w:val="00A84595"/>
    <w:rsid w:val="00A87743"/>
    <w:rsid w:val="00A87987"/>
    <w:rsid w:val="00A908EC"/>
    <w:rsid w:val="00A928E2"/>
    <w:rsid w:val="00A940AE"/>
    <w:rsid w:val="00A951F6"/>
    <w:rsid w:val="00A95EFE"/>
    <w:rsid w:val="00A976AD"/>
    <w:rsid w:val="00AA0C46"/>
    <w:rsid w:val="00AA1298"/>
    <w:rsid w:val="00AA2691"/>
    <w:rsid w:val="00AA2777"/>
    <w:rsid w:val="00AA73E5"/>
    <w:rsid w:val="00AB2A7F"/>
    <w:rsid w:val="00AB3FB3"/>
    <w:rsid w:val="00AB4103"/>
    <w:rsid w:val="00AB4453"/>
    <w:rsid w:val="00AB6F48"/>
    <w:rsid w:val="00AB708D"/>
    <w:rsid w:val="00AC01D1"/>
    <w:rsid w:val="00AC0DD5"/>
    <w:rsid w:val="00AC2849"/>
    <w:rsid w:val="00AC30EB"/>
    <w:rsid w:val="00AC337D"/>
    <w:rsid w:val="00AC4582"/>
    <w:rsid w:val="00AC6D12"/>
    <w:rsid w:val="00AD2491"/>
    <w:rsid w:val="00AD2D2B"/>
    <w:rsid w:val="00AD431C"/>
    <w:rsid w:val="00AD4BAC"/>
    <w:rsid w:val="00AD63E7"/>
    <w:rsid w:val="00AD70B3"/>
    <w:rsid w:val="00AE075E"/>
    <w:rsid w:val="00AE1F7D"/>
    <w:rsid w:val="00AE36AC"/>
    <w:rsid w:val="00AE3D30"/>
    <w:rsid w:val="00AE3D82"/>
    <w:rsid w:val="00AE614A"/>
    <w:rsid w:val="00AE750C"/>
    <w:rsid w:val="00AF2EF3"/>
    <w:rsid w:val="00AF4E04"/>
    <w:rsid w:val="00AF5335"/>
    <w:rsid w:val="00AF5F9A"/>
    <w:rsid w:val="00AF6125"/>
    <w:rsid w:val="00B00503"/>
    <w:rsid w:val="00B023E4"/>
    <w:rsid w:val="00B02A23"/>
    <w:rsid w:val="00B02E22"/>
    <w:rsid w:val="00B03A8C"/>
    <w:rsid w:val="00B03ADC"/>
    <w:rsid w:val="00B069E1"/>
    <w:rsid w:val="00B0700D"/>
    <w:rsid w:val="00B07725"/>
    <w:rsid w:val="00B07BD2"/>
    <w:rsid w:val="00B109C4"/>
    <w:rsid w:val="00B112ED"/>
    <w:rsid w:val="00B121E0"/>
    <w:rsid w:val="00B12E0C"/>
    <w:rsid w:val="00B14874"/>
    <w:rsid w:val="00B15C21"/>
    <w:rsid w:val="00B15FF5"/>
    <w:rsid w:val="00B168BD"/>
    <w:rsid w:val="00B20E9F"/>
    <w:rsid w:val="00B20F48"/>
    <w:rsid w:val="00B21B72"/>
    <w:rsid w:val="00B22E59"/>
    <w:rsid w:val="00B23281"/>
    <w:rsid w:val="00B27217"/>
    <w:rsid w:val="00B301AA"/>
    <w:rsid w:val="00B307FC"/>
    <w:rsid w:val="00B40F7C"/>
    <w:rsid w:val="00B41D25"/>
    <w:rsid w:val="00B41F37"/>
    <w:rsid w:val="00B443DD"/>
    <w:rsid w:val="00B518F4"/>
    <w:rsid w:val="00B53D3E"/>
    <w:rsid w:val="00B53F23"/>
    <w:rsid w:val="00B53FAC"/>
    <w:rsid w:val="00B55362"/>
    <w:rsid w:val="00B57A8F"/>
    <w:rsid w:val="00B620D4"/>
    <w:rsid w:val="00B632DF"/>
    <w:rsid w:val="00B637BD"/>
    <w:rsid w:val="00B6388A"/>
    <w:rsid w:val="00B67A84"/>
    <w:rsid w:val="00B67F8E"/>
    <w:rsid w:val="00B70D8C"/>
    <w:rsid w:val="00B71A71"/>
    <w:rsid w:val="00B71DDA"/>
    <w:rsid w:val="00B7240F"/>
    <w:rsid w:val="00B729C1"/>
    <w:rsid w:val="00B7319A"/>
    <w:rsid w:val="00B73A1D"/>
    <w:rsid w:val="00B7413D"/>
    <w:rsid w:val="00B75C57"/>
    <w:rsid w:val="00B77A44"/>
    <w:rsid w:val="00B86A52"/>
    <w:rsid w:val="00B8779E"/>
    <w:rsid w:val="00B909A6"/>
    <w:rsid w:val="00B916C4"/>
    <w:rsid w:val="00B965E3"/>
    <w:rsid w:val="00B96FAD"/>
    <w:rsid w:val="00B9768A"/>
    <w:rsid w:val="00B97D9E"/>
    <w:rsid w:val="00BA12BA"/>
    <w:rsid w:val="00BA15FB"/>
    <w:rsid w:val="00BA21C3"/>
    <w:rsid w:val="00BA2469"/>
    <w:rsid w:val="00BA2ECD"/>
    <w:rsid w:val="00BA5620"/>
    <w:rsid w:val="00BA6746"/>
    <w:rsid w:val="00BA67AB"/>
    <w:rsid w:val="00BA701B"/>
    <w:rsid w:val="00BA7A3D"/>
    <w:rsid w:val="00BB333C"/>
    <w:rsid w:val="00BB50E5"/>
    <w:rsid w:val="00BB56BA"/>
    <w:rsid w:val="00BB6DBC"/>
    <w:rsid w:val="00BC0C3C"/>
    <w:rsid w:val="00BC1AB2"/>
    <w:rsid w:val="00BC200B"/>
    <w:rsid w:val="00BC4F38"/>
    <w:rsid w:val="00BC5162"/>
    <w:rsid w:val="00BC6B7C"/>
    <w:rsid w:val="00BC7872"/>
    <w:rsid w:val="00BD16B2"/>
    <w:rsid w:val="00BD58D4"/>
    <w:rsid w:val="00BE4ADF"/>
    <w:rsid w:val="00BE5734"/>
    <w:rsid w:val="00BE728F"/>
    <w:rsid w:val="00BE7F33"/>
    <w:rsid w:val="00BF329B"/>
    <w:rsid w:val="00BF4ED3"/>
    <w:rsid w:val="00BF56AA"/>
    <w:rsid w:val="00BF5B9C"/>
    <w:rsid w:val="00BF7822"/>
    <w:rsid w:val="00C00A2A"/>
    <w:rsid w:val="00C03241"/>
    <w:rsid w:val="00C03BA1"/>
    <w:rsid w:val="00C044C7"/>
    <w:rsid w:val="00C04F85"/>
    <w:rsid w:val="00C051A2"/>
    <w:rsid w:val="00C06ABB"/>
    <w:rsid w:val="00C100BC"/>
    <w:rsid w:val="00C147AF"/>
    <w:rsid w:val="00C152F4"/>
    <w:rsid w:val="00C153D6"/>
    <w:rsid w:val="00C1610F"/>
    <w:rsid w:val="00C20254"/>
    <w:rsid w:val="00C21DFA"/>
    <w:rsid w:val="00C2522E"/>
    <w:rsid w:val="00C300DE"/>
    <w:rsid w:val="00C30D9B"/>
    <w:rsid w:val="00C341A4"/>
    <w:rsid w:val="00C35DE2"/>
    <w:rsid w:val="00C35F07"/>
    <w:rsid w:val="00C35F87"/>
    <w:rsid w:val="00C35FE2"/>
    <w:rsid w:val="00C36D25"/>
    <w:rsid w:val="00C41C10"/>
    <w:rsid w:val="00C422D0"/>
    <w:rsid w:val="00C44788"/>
    <w:rsid w:val="00C517A6"/>
    <w:rsid w:val="00C51D7C"/>
    <w:rsid w:val="00C56614"/>
    <w:rsid w:val="00C577F0"/>
    <w:rsid w:val="00C579AE"/>
    <w:rsid w:val="00C609DD"/>
    <w:rsid w:val="00C6258A"/>
    <w:rsid w:val="00C634F0"/>
    <w:rsid w:val="00C65560"/>
    <w:rsid w:val="00C6669D"/>
    <w:rsid w:val="00C71598"/>
    <w:rsid w:val="00C74648"/>
    <w:rsid w:val="00C74D51"/>
    <w:rsid w:val="00C77CEE"/>
    <w:rsid w:val="00C82137"/>
    <w:rsid w:val="00C84424"/>
    <w:rsid w:val="00C85EA3"/>
    <w:rsid w:val="00C91E69"/>
    <w:rsid w:val="00C9280D"/>
    <w:rsid w:val="00C96B3C"/>
    <w:rsid w:val="00C97047"/>
    <w:rsid w:val="00CA00BF"/>
    <w:rsid w:val="00CA051E"/>
    <w:rsid w:val="00CA1D6B"/>
    <w:rsid w:val="00CA20F4"/>
    <w:rsid w:val="00CA3D33"/>
    <w:rsid w:val="00CA6531"/>
    <w:rsid w:val="00CA6AFD"/>
    <w:rsid w:val="00CB0CCA"/>
    <w:rsid w:val="00CB18D7"/>
    <w:rsid w:val="00CB1BF5"/>
    <w:rsid w:val="00CB2756"/>
    <w:rsid w:val="00CB2E81"/>
    <w:rsid w:val="00CB2F06"/>
    <w:rsid w:val="00CB3651"/>
    <w:rsid w:val="00CB5AC5"/>
    <w:rsid w:val="00CB6008"/>
    <w:rsid w:val="00CB6CD7"/>
    <w:rsid w:val="00CC1DA0"/>
    <w:rsid w:val="00CC2793"/>
    <w:rsid w:val="00CC46C0"/>
    <w:rsid w:val="00CC4792"/>
    <w:rsid w:val="00CC5B35"/>
    <w:rsid w:val="00CC61BC"/>
    <w:rsid w:val="00CC7B03"/>
    <w:rsid w:val="00CD2FA6"/>
    <w:rsid w:val="00CD4006"/>
    <w:rsid w:val="00CD4538"/>
    <w:rsid w:val="00CD636F"/>
    <w:rsid w:val="00CE0A13"/>
    <w:rsid w:val="00CE28D8"/>
    <w:rsid w:val="00CE38A4"/>
    <w:rsid w:val="00CE3B67"/>
    <w:rsid w:val="00CE4EAE"/>
    <w:rsid w:val="00CE56AA"/>
    <w:rsid w:val="00CE7E86"/>
    <w:rsid w:val="00CF051E"/>
    <w:rsid w:val="00CF2527"/>
    <w:rsid w:val="00CF2B63"/>
    <w:rsid w:val="00CF3A0E"/>
    <w:rsid w:val="00CF3C70"/>
    <w:rsid w:val="00CF42E4"/>
    <w:rsid w:val="00CF5BAA"/>
    <w:rsid w:val="00D00E47"/>
    <w:rsid w:val="00D0148D"/>
    <w:rsid w:val="00D07876"/>
    <w:rsid w:val="00D1010E"/>
    <w:rsid w:val="00D1026E"/>
    <w:rsid w:val="00D114F1"/>
    <w:rsid w:val="00D130F4"/>
    <w:rsid w:val="00D14973"/>
    <w:rsid w:val="00D200EE"/>
    <w:rsid w:val="00D20162"/>
    <w:rsid w:val="00D20224"/>
    <w:rsid w:val="00D203BD"/>
    <w:rsid w:val="00D20BB0"/>
    <w:rsid w:val="00D21432"/>
    <w:rsid w:val="00D21E23"/>
    <w:rsid w:val="00D225B4"/>
    <w:rsid w:val="00D244C0"/>
    <w:rsid w:val="00D255DE"/>
    <w:rsid w:val="00D2591B"/>
    <w:rsid w:val="00D26351"/>
    <w:rsid w:val="00D26EB0"/>
    <w:rsid w:val="00D27D30"/>
    <w:rsid w:val="00D3026B"/>
    <w:rsid w:val="00D30500"/>
    <w:rsid w:val="00D33C9E"/>
    <w:rsid w:val="00D33F08"/>
    <w:rsid w:val="00D3672E"/>
    <w:rsid w:val="00D37A8B"/>
    <w:rsid w:val="00D4062D"/>
    <w:rsid w:val="00D4319F"/>
    <w:rsid w:val="00D449F7"/>
    <w:rsid w:val="00D45E02"/>
    <w:rsid w:val="00D47E98"/>
    <w:rsid w:val="00D54AE1"/>
    <w:rsid w:val="00D57743"/>
    <w:rsid w:val="00D64B0A"/>
    <w:rsid w:val="00D64E19"/>
    <w:rsid w:val="00D728E2"/>
    <w:rsid w:val="00D73463"/>
    <w:rsid w:val="00D75D82"/>
    <w:rsid w:val="00D76358"/>
    <w:rsid w:val="00D80B68"/>
    <w:rsid w:val="00D819D3"/>
    <w:rsid w:val="00D82F3B"/>
    <w:rsid w:val="00D85D7C"/>
    <w:rsid w:val="00D90F1C"/>
    <w:rsid w:val="00D915FC"/>
    <w:rsid w:val="00D91E79"/>
    <w:rsid w:val="00D93713"/>
    <w:rsid w:val="00D94DEF"/>
    <w:rsid w:val="00D94E11"/>
    <w:rsid w:val="00D95545"/>
    <w:rsid w:val="00D95F9B"/>
    <w:rsid w:val="00DA06E1"/>
    <w:rsid w:val="00DA0E58"/>
    <w:rsid w:val="00DA1D67"/>
    <w:rsid w:val="00DA34FA"/>
    <w:rsid w:val="00DA3AB4"/>
    <w:rsid w:val="00DA468E"/>
    <w:rsid w:val="00DA79DB"/>
    <w:rsid w:val="00DB1B2A"/>
    <w:rsid w:val="00DB3546"/>
    <w:rsid w:val="00DB37B2"/>
    <w:rsid w:val="00DB38E6"/>
    <w:rsid w:val="00DB39A4"/>
    <w:rsid w:val="00DB4047"/>
    <w:rsid w:val="00DB4C39"/>
    <w:rsid w:val="00DB5E40"/>
    <w:rsid w:val="00DB62F9"/>
    <w:rsid w:val="00DC2365"/>
    <w:rsid w:val="00DC31FB"/>
    <w:rsid w:val="00DC352D"/>
    <w:rsid w:val="00DC56AA"/>
    <w:rsid w:val="00DC7F7A"/>
    <w:rsid w:val="00DD1146"/>
    <w:rsid w:val="00DD209B"/>
    <w:rsid w:val="00DD31A1"/>
    <w:rsid w:val="00DD491A"/>
    <w:rsid w:val="00DD7D31"/>
    <w:rsid w:val="00DE0129"/>
    <w:rsid w:val="00DE1574"/>
    <w:rsid w:val="00DE3137"/>
    <w:rsid w:val="00DE3A54"/>
    <w:rsid w:val="00DE6A1D"/>
    <w:rsid w:val="00DE6AA7"/>
    <w:rsid w:val="00DF38FB"/>
    <w:rsid w:val="00DF4200"/>
    <w:rsid w:val="00DF6C77"/>
    <w:rsid w:val="00DF740B"/>
    <w:rsid w:val="00E01FF3"/>
    <w:rsid w:val="00E02173"/>
    <w:rsid w:val="00E022C8"/>
    <w:rsid w:val="00E035BA"/>
    <w:rsid w:val="00E0447F"/>
    <w:rsid w:val="00E04B59"/>
    <w:rsid w:val="00E05FCB"/>
    <w:rsid w:val="00E14C9F"/>
    <w:rsid w:val="00E163FF"/>
    <w:rsid w:val="00E16F2B"/>
    <w:rsid w:val="00E24DC3"/>
    <w:rsid w:val="00E27CEB"/>
    <w:rsid w:val="00E32EDF"/>
    <w:rsid w:val="00E35182"/>
    <w:rsid w:val="00E3633E"/>
    <w:rsid w:val="00E36E82"/>
    <w:rsid w:val="00E409B4"/>
    <w:rsid w:val="00E509A4"/>
    <w:rsid w:val="00E50B58"/>
    <w:rsid w:val="00E511EB"/>
    <w:rsid w:val="00E5132F"/>
    <w:rsid w:val="00E51A7A"/>
    <w:rsid w:val="00E525F9"/>
    <w:rsid w:val="00E54AB8"/>
    <w:rsid w:val="00E576D9"/>
    <w:rsid w:val="00E607C9"/>
    <w:rsid w:val="00E60AA7"/>
    <w:rsid w:val="00E6382C"/>
    <w:rsid w:val="00E65793"/>
    <w:rsid w:val="00E65C69"/>
    <w:rsid w:val="00E677BB"/>
    <w:rsid w:val="00E715C3"/>
    <w:rsid w:val="00E71C68"/>
    <w:rsid w:val="00E723B9"/>
    <w:rsid w:val="00E73688"/>
    <w:rsid w:val="00E74450"/>
    <w:rsid w:val="00E74A54"/>
    <w:rsid w:val="00E752FB"/>
    <w:rsid w:val="00E77208"/>
    <w:rsid w:val="00E77A82"/>
    <w:rsid w:val="00E80153"/>
    <w:rsid w:val="00E80F7E"/>
    <w:rsid w:val="00E82E3C"/>
    <w:rsid w:val="00E84DA5"/>
    <w:rsid w:val="00E85B69"/>
    <w:rsid w:val="00E8660E"/>
    <w:rsid w:val="00E86C08"/>
    <w:rsid w:val="00E86CE2"/>
    <w:rsid w:val="00E86EBB"/>
    <w:rsid w:val="00E96DE8"/>
    <w:rsid w:val="00EA0C86"/>
    <w:rsid w:val="00EA117C"/>
    <w:rsid w:val="00EA1240"/>
    <w:rsid w:val="00EA1358"/>
    <w:rsid w:val="00EA23C0"/>
    <w:rsid w:val="00EA2B44"/>
    <w:rsid w:val="00EA3B87"/>
    <w:rsid w:val="00EA5B96"/>
    <w:rsid w:val="00EB0D4E"/>
    <w:rsid w:val="00EB2D2F"/>
    <w:rsid w:val="00EB339A"/>
    <w:rsid w:val="00EB7001"/>
    <w:rsid w:val="00EC4EE7"/>
    <w:rsid w:val="00ED0438"/>
    <w:rsid w:val="00ED64B7"/>
    <w:rsid w:val="00ED6A27"/>
    <w:rsid w:val="00ED78EB"/>
    <w:rsid w:val="00EE2110"/>
    <w:rsid w:val="00EE400B"/>
    <w:rsid w:val="00EE4D4B"/>
    <w:rsid w:val="00EE5E78"/>
    <w:rsid w:val="00F005E8"/>
    <w:rsid w:val="00F05A37"/>
    <w:rsid w:val="00F05E70"/>
    <w:rsid w:val="00F07A43"/>
    <w:rsid w:val="00F108AD"/>
    <w:rsid w:val="00F12362"/>
    <w:rsid w:val="00F13A83"/>
    <w:rsid w:val="00F20124"/>
    <w:rsid w:val="00F22705"/>
    <w:rsid w:val="00F2715B"/>
    <w:rsid w:val="00F30A30"/>
    <w:rsid w:val="00F33472"/>
    <w:rsid w:val="00F3629B"/>
    <w:rsid w:val="00F36878"/>
    <w:rsid w:val="00F37C35"/>
    <w:rsid w:val="00F40E40"/>
    <w:rsid w:val="00F41ADD"/>
    <w:rsid w:val="00F422FA"/>
    <w:rsid w:val="00F43169"/>
    <w:rsid w:val="00F464D6"/>
    <w:rsid w:val="00F4719F"/>
    <w:rsid w:val="00F47BF4"/>
    <w:rsid w:val="00F50DE6"/>
    <w:rsid w:val="00F53D8D"/>
    <w:rsid w:val="00F53F51"/>
    <w:rsid w:val="00F548D3"/>
    <w:rsid w:val="00F55997"/>
    <w:rsid w:val="00F5656F"/>
    <w:rsid w:val="00F6334E"/>
    <w:rsid w:val="00F637F0"/>
    <w:rsid w:val="00F64EBB"/>
    <w:rsid w:val="00F67441"/>
    <w:rsid w:val="00F72034"/>
    <w:rsid w:val="00F72B4F"/>
    <w:rsid w:val="00F7301E"/>
    <w:rsid w:val="00F73E09"/>
    <w:rsid w:val="00F74414"/>
    <w:rsid w:val="00F80F50"/>
    <w:rsid w:val="00F8644F"/>
    <w:rsid w:val="00F87B76"/>
    <w:rsid w:val="00F91CC6"/>
    <w:rsid w:val="00F97187"/>
    <w:rsid w:val="00F9783B"/>
    <w:rsid w:val="00FA27A9"/>
    <w:rsid w:val="00FA4FE3"/>
    <w:rsid w:val="00FA6453"/>
    <w:rsid w:val="00FB1F6F"/>
    <w:rsid w:val="00FB2212"/>
    <w:rsid w:val="00FB3575"/>
    <w:rsid w:val="00FB49C2"/>
    <w:rsid w:val="00FB4CD2"/>
    <w:rsid w:val="00FB5388"/>
    <w:rsid w:val="00FB6225"/>
    <w:rsid w:val="00FB659E"/>
    <w:rsid w:val="00FC041E"/>
    <w:rsid w:val="00FC121A"/>
    <w:rsid w:val="00FC23ED"/>
    <w:rsid w:val="00FC5C5C"/>
    <w:rsid w:val="00FD102E"/>
    <w:rsid w:val="00FD7D10"/>
    <w:rsid w:val="00FE0489"/>
    <w:rsid w:val="00FE081C"/>
    <w:rsid w:val="00FE1F21"/>
    <w:rsid w:val="00FE4297"/>
    <w:rsid w:val="00FE7DAB"/>
    <w:rsid w:val="00FF0F5F"/>
    <w:rsid w:val="00FF2E2A"/>
    <w:rsid w:val="00FF35AE"/>
    <w:rsid w:val="00FF4654"/>
    <w:rsid w:val="00FF4D09"/>
    <w:rsid w:val="00FF4F07"/>
    <w:rsid w:val="00FF5FA2"/>
    <w:rsid w:val="00FF6083"/>
    <w:rsid w:val="00FF65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59717"/>
  <w15:docId w15:val="{56759E24-807D-49D0-87D0-85424A8F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7F"/>
    <w:rPr>
      <w:rFonts w:ascii="HHelv" w:hAnsi="HHelv"/>
      <w:sz w:val="24"/>
      <w:lang w:val="en-GB"/>
    </w:rPr>
  </w:style>
  <w:style w:type="paragraph" w:styleId="Heading1">
    <w:name w:val="heading 1"/>
    <w:basedOn w:val="Normal"/>
    <w:next w:val="Normal"/>
    <w:link w:val="Heading1Char"/>
    <w:qFormat/>
    <w:rsid w:val="004A397F"/>
    <w:pPr>
      <w:keepNext/>
      <w:spacing w:line="360" w:lineRule="auto"/>
      <w:jc w:val="both"/>
      <w:outlineLvl w:val="0"/>
    </w:pPr>
    <w:rPr>
      <w:rFonts w:ascii="Arial" w:hAnsi="Arial"/>
      <w:b/>
    </w:rPr>
  </w:style>
  <w:style w:type="paragraph" w:styleId="Heading2">
    <w:name w:val="heading 2"/>
    <w:basedOn w:val="Normal"/>
    <w:next w:val="Normal"/>
    <w:link w:val="Heading2Char"/>
    <w:qFormat/>
    <w:rsid w:val="00CE56AA"/>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397F"/>
    <w:pPr>
      <w:tabs>
        <w:tab w:val="center" w:pos="4320"/>
        <w:tab w:val="right" w:pos="8640"/>
      </w:tabs>
    </w:pPr>
  </w:style>
  <w:style w:type="paragraph" w:styleId="Footer">
    <w:name w:val="footer"/>
    <w:basedOn w:val="Normal"/>
    <w:link w:val="FooterChar"/>
    <w:uiPriority w:val="99"/>
    <w:rsid w:val="004A397F"/>
    <w:pPr>
      <w:tabs>
        <w:tab w:val="center" w:pos="4320"/>
        <w:tab w:val="right" w:pos="8640"/>
      </w:tabs>
    </w:pPr>
  </w:style>
  <w:style w:type="character" w:styleId="PageNumber">
    <w:name w:val="page number"/>
    <w:basedOn w:val="DefaultParagraphFont"/>
    <w:rsid w:val="004A397F"/>
  </w:style>
  <w:style w:type="paragraph" w:styleId="BodyText2">
    <w:name w:val="Body Text 2"/>
    <w:basedOn w:val="Normal"/>
    <w:link w:val="BodyText2Char"/>
    <w:rsid w:val="004A397F"/>
    <w:pPr>
      <w:spacing w:line="360" w:lineRule="auto"/>
      <w:jc w:val="both"/>
    </w:pPr>
    <w:rPr>
      <w:rFonts w:ascii="Arial" w:hAnsi="Arial"/>
    </w:rPr>
  </w:style>
  <w:style w:type="paragraph" w:styleId="BodyTextIndent">
    <w:name w:val="Body Text Indent"/>
    <w:basedOn w:val="Normal"/>
    <w:link w:val="BodyTextIndentChar"/>
    <w:rsid w:val="004A397F"/>
    <w:pPr>
      <w:spacing w:line="360" w:lineRule="auto"/>
      <w:ind w:left="720"/>
      <w:jc w:val="both"/>
    </w:pPr>
    <w:rPr>
      <w:rFonts w:ascii="Arial" w:hAnsi="Arial"/>
    </w:rPr>
  </w:style>
  <w:style w:type="paragraph" w:styleId="BodyText">
    <w:name w:val="Body Text"/>
    <w:basedOn w:val="Normal"/>
    <w:link w:val="BodyTextChar"/>
    <w:rsid w:val="004A397F"/>
    <w:pPr>
      <w:spacing w:line="360" w:lineRule="auto"/>
      <w:jc w:val="both"/>
    </w:pPr>
    <w:rPr>
      <w:rFonts w:ascii="Arial" w:hAnsi="Arial"/>
      <w:lang w:eastAsia="en-US"/>
    </w:rPr>
  </w:style>
  <w:style w:type="paragraph" w:styleId="BodyText3">
    <w:name w:val="Body Text 3"/>
    <w:basedOn w:val="Normal"/>
    <w:link w:val="BodyText3Char"/>
    <w:rsid w:val="004A397F"/>
    <w:pPr>
      <w:spacing w:line="360" w:lineRule="auto"/>
      <w:jc w:val="both"/>
    </w:pPr>
    <w:rPr>
      <w:rFonts w:ascii="Arial" w:hAnsi="Arial"/>
      <w:u w:val="single"/>
    </w:rPr>
  </w:style>
  <w:style w:type="paragraph" w:styleId="BodyTextIndent2">
    <w:name w:val="Body Text Indent 2"/>
    <w:basedOn w:val="Normal"/>
    <w:link w:val="BodyTextIndent2Char"/>
    <w:rsid w:val="004A397F"/>
    <w:pPr>
      <w:spacing w:line="360" w:lineRule="auto"/>
      <w:ind w:firstLine="720"/>
      <w:jc w:val="both"/>
    </w:pPr>
    <w:rPr>
      <w:rFonts w:ascii="Arial" w:hAnsi="Arial"/>
      <w:u w:val="single"/>
    </w:rPr>
  </w:style>
  <w:style w:type="table" w:styleId="LightList-Accent3">
    <w:name w:val="Light List Accent 3"/>
    <w:basedOn w:val="TableNormal"/>
    <w:uiPriority w:val="61"/>
    <w:rsid w:val="00FB49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74597E"/>
    <w:pPr>
      <w:ind w:left="708"/>
    </w:pPr>
  </w:style>
  <w:style w:type="character" w:customStyle="1" w:styleId="FooterChar">
    <w:name w:val="Footer Char"/>
    <w:link w:val="Footer"/>
    <w:uiPriority w:val="99"/>
    <w:rsid w:val="00F33472"/>
    <w:rPr>
      <w:rFonts w:ascii="HHelv" w:hAnsi="HHelv"/>
      <w:sz w:val="24"/>
      <w:lang w:val="en-GB"/>
    </w:rPr>
  </w:style>
  <w:style w:type="table" w:styleId="MediumGrid3-Accent3">
    <w:name w:val="Medium Grid 3 Accent 3"/>
    <w:basedOn w:val="TableNormal"/>
    <w:uiPriority w:val="69"/>
    <w:rsid w:val="00282D6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List-Accent2">
    <w:name w:val="Light List Accent 2"/>
    <w:basedOn w:val="TableNormal"/>
    <w:uiPriority w:val="61"/>
    <w:rsid w:val="00282D6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B70D8C"/>
    <w:rPr>
      <w:rFonts w:ascii="Tahoma" w:hAnsi="Tahoma" w:cs="Tahoma"/>
      <w:sz w:val="16"/>
      <w:szCs w:val="16"/>
    </w:rPr>
  </w:style>
  <w:style w:type="character" w:customStyle="1" w:styleId="BalloonTextChar">
    <w:name w:val="Balloon Text Char"/>
    <w:link w:val="BalloonText"/>
    <w:uiPriority w:val="99"/>
    <w:semiHidden/>
    <w:rsid w:val="00B70D8C"/>
    <w:rPr>
      <w:rFonts w:ascii="Tahoma" w:hAnsi="Tahoma" w:cs="Tahoma"/>
      <w:sz w:val="16"/>
      <w:szCs w:val="16"/>
      <w:lang w:val="en-GB"/>
    </w:rPr>
  </w:style>
  <w:style w:type="character" w:customStyle="1" w:styleId="BodyText2Char">
    <w:name w:val="Body Text 2 Char"/>
    <w:link w:val="BodyText2"/>
    <w:rsid w:val="00FE1F21"/>
    <w:rPr>
      <w:rFonts w:ascii="Arial" w:hAnsi="Arial"/>
      <w:sz w:val="24"/>
      <w:lang w:val="en-GB"/>
    </w:rPr>
  </w:style>
  <w:style w:type="table" w:styleId="LightList-Accent1">
    <w:name w:val="Light List Accent 1"/>
    <w:basedOn w:val="TableNormal"/>
    <w:uiPriority w:val="61"/>
    <w:rsid w:val="000C400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basedOn w:val="DefaultParagraphFont"/>
    <w:link w:val="Heading2"/>
    <w:rsid w:val="00CE56AA"/>
    <w:rPr>
      <w:rFonts w:ascii="Arial" w:hAnsi="Arial"/>
      <w:b/>
      <w:i/>
      <w:sz w:val="24"/>
      <w:lang w:val="en-GB"/>
    </w:rPr>
  </w:style>
  <w:style w:type="paragraph" w:customStyle="1" w:styleId="T1">
    <w:name w:val="T1"/>
    <w:basedOn w:val="Normal"/>
    <w:rsid w:val="00CE56AA"/>
    <w:pPr>
      <w:spacing w:after="120" w:line="300" w:lineRule="atLeast"/>
      <w:jc w:val="both"/>
    </w:pPr>
    <w:rPr>
      <w:rFonts w:ascii="Arial" w:hAnsi="Arial" w:cs="Courier New"/>
      <w:kern w:val="19"/>
      <w:sz w:val="19"/>
      <w:szCs w:val="24"/>
      <w:lang w:eastAsia="en-US"/>
    </w:rPr>
  </w:style>
  <w:style w:type="paragraph" w:customStyle="1" w:styleId="T3">
    <w:name w:val="T3"/>
    <w:basedOn w:val="Normal"/>
    <w:next w:val="T1"/>
    <w:rsid w:val="00CE56AA"/>
    <w:pPr>
      <w:spacing w:after="240" w:line="300" w:lineRule="atLeast"/>
      <w:jc w:val="both"/>
    </w:pPr>
    <w:rPr>
      <w:rFonts w:ascii="Arial" w:hAnsi="Arial" w:cs="Courier New"/>
      <w:kern w:val="19"/>
      <w:sz w:val="19"/>
      <w:szCs w:val="24"/>
      <w:lang w:eastAsia="en-US"/>
    </w:rPr>
  </w:style>
  <w:style w:type="paragraph" w:customStyle="1" w:styleId="ListParagraph1">
    <w:name w:val="List Paragraph1"/>
    <w:basedOn w:val="Normal"/>
    <w:qFormat/>
    <w:rsid w:val="00CE56AA"/>
    <w:pPr>
      <w:ind w:left="708"/>
    </w:pPr>
  </w:style>
  <w:style w:type="character" w:customStyle="1" w:styleId="Heading1Char">
    <w:name w:val="Heading 1 Char"/>
    <w:link w:val="Heading1"/>
    <w:rsid w:val="00CE56AA"/>
    <w:rPr>
      <w:rFonts w:ascii="Arial" w:hAnsi="Arial"/>
      <w:b/>
      <w:sz w:val="24"/>
      <w:lang w:val="en-GB"/>
    </w:rPr>
  </w:style>
  <w:style w:type="character" w:customStyle="1" w:styleId="HeaderChar">
    <w:name w:val="Header Char"/>
    <w:link w:val="Header"/>
    <w:rsid w:val="00CE56AA"/>
    <w:rPr>
      <w:rFonts w:ascii="HHelv" w:hAnsi="HHelv"/>
      <w:sz w:val="24"/>
      <w:lang w:val="en-GB"/>
    </w:rPr>
  </w:style>
  <w:style w:type="character" w:customStyle="1" w:styleId="FooterChar1">
    <w:name w:val="Footer Char1"/>
    <w:uiPriority w:val="99"/>
    <w:rsid w:val="00CE56AA"/>
    <w:rPr>
      <w:rFonts w:ascii="HHelv" w:hAnsi="HHelv"/>
      <w:sz w:val="24"/>
      <w:lang w:val="en-GB"/>
    </w:rPr>
  </w:style>
  <w:style w:type="character" w:customStyle="1" w:styleId="BodyTextIndentChar">
    <w:name w:val="Body Text Indent Char"/>
    <w:link w:val="BodyTextIndent"/>
    <w:rsid w:val="00CE56AA"/>
    <w:rPr>
      <w:rFonts w:ascii="Arial" w:hAnsi="Arial"/>
      <w:sz w:val="24"/>
      <w:lang w:val="en-GB"/>
    </w:rPr>
  </w:style>
  <w:style w:type="character" w:customStyle="1" w:styleId="BodyTextChar">
    <w:name w:val="Body Text Char"/>
    <w:link w:val="BodyText"/>
    <w:rsid w:val="00CE56AA"/>
    <w:rPr>
      <w:rFonts w:ascii="Arial" w:hAnsi="Arial"/>
      <w:sz w:val="24"/>
      <w:lang w:val="en-GB" w:eastAsia="en-US"/>
    </w:rPr>
  </w:style>
  <w:style w:type="character" w:customStyle="1" w:styleId="BodyText3Char">
    <w:name w:val="Body Text 3 Char"/>
    <w:link w:val="BodyText3"/>
    <w:rsid w:val="00CE56AA"/>
    <w:rPr>
      <w:rFonts w:ascii="Arial" w:hAnsi="Arial"/>
      <w:sz w:val="24"/>
      <w:u w:val="single"/>
      <w:lang w:val="en-GB"/>
    </w:rPr>
  </w:style>
  <w:style w:type="character" w:customStyle="1" w:styleId="BodyTextIndent2Char">
    <w:name w:val="Body Text Indent 2 Char"/>
    <w:link w:val="BodyTextIndent2"/>
    <w:rsid w:val="00CE56AA"/>
    <w:rPr>
      <w:rFonts w:ascii="Arial" w:hAnsi="Arial"/>
      <w:sz w:val="24"/>
      <w:u w:val="single"/>
      <w:lang w:val="en-GB"/>
    </w:rPr>
  </w:style>
  <w:style w:type="table" w:styleId="TableGrid">
    <w:name w:val="Table Grid"/>
    <w:basedOn w:val="TableNormal"/>
    <w:uiPriority w:val="59"/>
    <w:rsid w:val="0034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0479">
      <w:bodyDiv w:val="1"/>
      <w:marLeft w:val="0"/>
      <w:marRight w:val="0"/>
      <w:marTop w:val="0"/>
      <w:marBottom w:val="0"/>
      <w:divBdr>
        <w:top w:val="none" w:sz="0" w:space="0" w:color="auto"/>
        <w:left w:val="none" w:sz="0" w:space="0" w:color="auto"/>
        <w:bottom w:val="none" w:sz="0" w:space="0" w:color="auto"/>
        <w:right w:val="none" w:sz="0" w:space="0" w:color="auto"/>
      </w:divBdr>
    </w:div>
    <w:div w:id="492986941">
      <w:bodyDiv w:val="1"/>
      <w:marLeft w:val="0"/>
      <w:marRight w:val="0"/>
      <w:marTop w:val="0"/>
      <w:marBottom w:val="0"/>
      <w:divBdr>
        <w:top w:val="none" w:sz="0" w:space="0" w:color="auto"/>
        <w:left w:val="none" w:sz="0" w:space="0" w:color="auto"/>
        <w:bottom w:val="none" w:sz="0" w:space="0" w:color="auto"/>
        <w:right w:val="none" w:sz="0" w:space="0" w:color="auto"/>
      </w:divBdr>
    </w:div>
    <w:div w:id="1517841917">
      <w:bodyDiv w:val="1"/>
      <w:marLeft w:val="0"/>
      <w:marRight w:val="0"/>
      <w:marTop w:val="0"/>
      <w:marBottom w:val="0"/>
      <w:divBdr>
        <w:top w:val="none" w:sz="0" w:space="0" w:color="auto"/>
        <w:left w:val="none" w:sz="0" w:space="0" w:color="auto"/>
        <w:bottom w:val="none" w:sz="0" w:space="0" w:color="auto"/>
        <w:right w:val="none" w:sz="0" w:space="0" w:color="auto"/>
      </w:divBdr>
    </w:div>
    <w:div w:id="17233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4CE6-6913-4232-885C-555EC678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6708</Words>
  <Characters>38239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“DANILO [TAMPALIJA” , proizvodnja i promet</vt:lpstr>
    </vt:vector>
  </TitlesOfParts>
  <Company>Ing. Biro Revizija Zadar</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“DANILO [TAMPALIJA” , proizvodnja i promet</dc:title>
  <dc:creator>Mladen</dc:creator>
  <cp:lastModifiedBy>E Racun</cp:lastModifiedBy>
  <cp:revision>2</cp:revision>
  <cp:lastPrinted>2016-04-05T09:28:00Z</cp:lastPrinted>
  <dcterms:created xsi:type="dcterms:W3CDTF">2021-10-15T11:53:00Z</dcterms:created>
  <dcterms:modified xsi:type="dcterms:W3CDTF">2021-10-15T11:53:00Z</dcterms:modified>
</cp:coreProperties>
</file>